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RESOURCE PERSON SPEECH SCRIPT</w:t>
      </w:r>
    </w:p>
    <w:p>
      <w:pPr>
        <w:spacing w:after="6" w:before="60"/>
        <w:jc w:val="center"/>
      </w:pPr>
      <w:r>
        <w:rPr>
          <w:rFonts w:ascii="Cambria" w:cs="Cambria" w:eastAsia="Cambria" w:hAnsi="Cambria"/>
          <w:b/>
          <w:bCs/>
          <w:color w:val="9C7620"/>
          <w:sz w:val="32"/>
          <w:szCs w:val="32"/>
        </w:rPr>
        <w:t xml:space="preserve">Dr. Monojit Das</w:t>
      </w:r>
    </w:p>
    <w:p>
      <w:pPr>
        <w:spacing w:after="6"/>
        <w:jc w:val="center"/>
      </w:pPr>
      <w:r>
        <w:rPr>
          <w:rFonts w:ascii="Calibri" w:cs="Calibri" w:eastAsia="Calibri" w:hAnsi="Calibri"/>
          <w:color w:val="222222"/>
          <w:sz w:val="19"/>
          <w:szCs w:val="19"/>
        </w:rPr>
        <w:t xml:space="preserve">Assistant Professor, Department of History, Hiralal Bhakat College, Birbhum</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Invited Address III</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12:35 – 12:50 PM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15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~1500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“We now invite Dr. Monojit Das, Assistant Professor, Department of History, Hiralal Bhakat College, Birbhum, to deliver Invited Address III. Sir/Madam, the floor is yours.”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that engaging address.”</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speaker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12:35 – 12:36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Opening &amp; framing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12:36 – 12:39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1 — My main point</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12:39 – 12:42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2 — What this looks like</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12:42 – 12:45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3 — Why this matters for Vikshit Bharat 2047</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12:45 – 12:48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4 — My recommendation</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12:48 – 12:50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remarks</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2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 general, illustrative draft on the seminar's theme — not based on this resource person's actual unpublished research, personal data, or institutional findings. Please review, personalize with your own examples and knowledge, and verify every fact before speaking, especially in front of two Hon'ble Ministers, an international audience, and a livestream.</w:t>
      </w:r>
    </w:p>
    <w:p>
      <w:pPr>
        <w:spacing w:after="130" w:line="300"/>
      </w:pPr>
      <w:r>
        <w:rPr>
          <w:rFonts w:ascii="Calibri" w:cs="Calibri" w:eastAsia="Calibri" w:hAnsi="Calibri"/>
          <w:color w:val="222222"/>
          <w:sz w:val="21"/>
          <w:szCs w:val="21"/>
        </w:rPr>
        <w:t xml:space="preserve">Respected dignitaries, fellow resource persons, and participants — I am grateful for this opportunity to share my thoughts with you today.</w:t>
      </w:r>
    </w:p>
    <w:p>
      <w:pPr>
        <w:spacing w:after="130" w:line="300"/>
      </w:pPr>
      <w:r>
        <w:rPr>
          <w:rFonts w:ascii="Calibri" w:cs="Calibri" w:eastAsia="Calibri" w:hAnsi="Calibri"/>
          <w:color w:val="222222"/>
          <w:sz w:val="21"/>
          <w:szCs w:val="21"/>
        </w:rPr>
        <w:t xml:space="preserve">As we continue this morning's discussion, I want to bring in a perspective connected to my own work in teacher education in India.</w:t>
      </w:r>
    </w:p>
    <w:p>
      <w:pPr>
        <w:spacing w:after="30" w:before="100"/>
      </w:pPr>
      <w:r>
        <w:rPr>
          <w:rFonts w:ascii="Calibri" w:cs="Calibri" w:eastAsia="Calibri" w:hAnsi="Calibri"/>
          <w:b/>
          <w:bCs/>
          <w:i/>
          <w:iCs/>
          <w:color w:val="9C7620"/>
          <w:sz w:val="18"/>
          <w:szCs w:val="18"/>
        </w:rPr>
        <w:t xml:space="preserve">Point 1 — My main point</w:t>
      </w:r>
    </w:p>
    <w:p>
      <w:pPr>
        <w:spacing w:after="130" w:line="300"/>
      </w:pPr>
      <w:r>
        <w:rPr>
          <w:rFonts w:ascii="Calibri" w:cs="Calibri" w:eastAsia="Calibri" w:hAnsi="Calibri"/>
          <w:color w:val="222222"/>
          <w:sz w:val="21"/>
          <w:szCs w:val="21"/>
        </w:rPr>
        <w:t xml:space="preserve">A teacher's training should not end when they finish college. It should continue throughout their entire career in Indian schools.</w:t>
      </w:r>
    </w:p>
    <w:p>
      <w:pPr>
        <w:spacing w:after="30" w:before="100"/>
      </w:pPr>
      <w:r>
        <w:rPr>
          <w:rFonts w:ascii="Calibri" w:cs="Calibri" w:eastAsia="Calibri" w:hAnsi="Calibri"/>
          <w:b/>
          <w:bCs/>
          <w:i/>
          <w:iCs/>
          <w:color w:val="9C7620"/>
          <w:sz w:val="18"/>
          <w:szCs w:val="18"/>
        </w:rPr>
        <w:t xml:space="preserve">Point 2 — What this looks like</w:t>
      </w:r>
    </w:p>
    <w:p>
      <w:pPr>
        <w:spacing w:after="130" w:line="300"/>
      </w:pPr>
      <w:r>
        <w:rPr>
          <w:rFonts w:ascii="Calibri" w:cs="Calibri" w:eastAsia="Calibri" w:hAnsi="Calibri"/>
          <w:color w:val="222222"/>
          <w:sz w:val="21"/>
          <w:szCs w:val="21"/>
        </w:rPr>
        <w:t xml:space="preserve">This means regular in-service training, teacher groups that learn together in schools and clusters, and clear recognition for teachers who keep growing in their profession.</w:t>
      </w:r>
    </w:p>
    <w:p>
      <w:pPr>
        <w:spacing w:after="30" w:before="100"/>
      </w:pPr>
      <w:r>
        <w:rPr>
          <w:rFonts w:ascii="Calibri" w:cs="Calibri" w:eastAsia="Calibri" w:hAnsi="Calibri"/>
          <w:b/>
          <w:bCs/>
          <w:i/>
          <w:iCs/>
          <w:color w:val="9C7620"/>
          <w:sz w:val="18"/>
          <w:szCs w:val="18"/>
        </w:rPr>
        <w:t xml:space="preserve">Point 3 — Why this matters for Vikshit Bharat 2047</w:t>
      </w:r>
    </w:p>
    <w:p>
      <w:pPr>
        <w:spacing w:after="130" w:line="300"/>
      </w:pPr>
      <w:r>
        <w:rPr>
          <w:rFonts w:ascii="Calibri" w:cs="Calibri" w:eastAsia="Calibri" w:hAnsi="Calibri"/>
          <w:color w:val="222222"/>
          <w:sz w:val="21"/>
          <w:szCs w:val="21"/>
        </w:rPr>
        <w:t xml:space="preserve">India's long-term strength depends on teachers who keep learning throughout their careers, not only during their first years of training.</w:t>
      </w:r>
    </w:p>
    <w:p>
      <w:pPr>
        <w:spacing w:after="30" w:before="100"/>
      </w:pPr>
      <w:r>
        <w:rPr>
          <w:rFonts w:ascii="Calibri" w:cs="Calibri" w:eastAsia="Calibri" w:hAnsi="Calibri"/>
          <w:b/>
          <w:bCs/>
          <w:i/>
          <w:iCs/>
          <w:color w:val="9C7620"/>
          <w:sz w:val="18"/>
          <w:szCs w:val="18"/>
        </w:rPr>
        <w:t xml:space="preserve">Point 4 — My recommendation</w:t>
      </w:r>
    </w:p>
    <w:p>
      <w:pPr>
        <w:spacing w:after="130" w:line="300"/>
      </w:pPr>
      <w:r>
        <w:rPr>
          <w:rFonts w:ascii="Calibri" w:cs="Calibri" w:eastAsia="Calibri" w:hAnsi="Calibri"/>
          <w:color w:val="222222"/>
          <w:sz w:val="21"/>
          <w:szCs w:val="21"/>
        </w:rPr>
        <w:t xml:space="preserve">Education departments and teacher-training colleges should work together to build regular, recognised training cycles for every serving teacher in India.</w:t>
      </w:r>
    </w:p>
    <w:p>
      <w:pPr>
        <w:spacing w:after="130" w:line="300"/>
      </w:pPr>
      <w:r>
        <w:rPr>
          <w:rFonts w:ascii="Calibri" w:cs="Calibri" w:eastAsia="Calibri" w:hAnsi="Calibri"/>
          <w:color w:val="222222"/>
          <w:sz w:val="21"/>
          <w:szCs w:val="21"/>
        </w:rPr>
        <w:t xml:space="preserve">Thank you for your patient hearing — I look forward to your questions in the Open House session.</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Dr. Monojit Das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2026-08-26T09:50:02.390Z</dcterms:created>
  <dcterms:modified xsi:type="dcterms:W3CDTF">2026-08-26T09:50:02.390Z</dcterms:modified>
</cp:coreProperties>
</file>

<file path=docProps/custom.xml><?xml version="1.0" encoding="utf-8"?>
<Properties xmlns="http://schemas.openxmlformats.org/officeDocument/2006/custom-properties" xmlns:vt="http://schemas.openxmlformats.org/officeDocument/2006/docPropsVTypes"/>
</file>