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0" w:before="60"/>
        <w:jc w:val="center"/>
      </w:pPr>
      <w:r>
        <w:rPr>
          <w:rFonts w:ascii="Calibri" w:cs="Calibri" w:eastAsia="Calibri" w:hAnsi="Calibri"/>
          <w:b/>
          <w:bCs/>
          <w:color w:val="9C7620"/>
          <w:sz w:val="17"/>
          <w:szCs w:val="17"/>
        </w:rPr>
        <w:t xml:space="preserve">IQAC · BAIKUNTHA COLLEGE OF EDUCATION</w:t>
      </w:r>
    </w:p>
    <w:p>
      <w:pPr>
        <w:spacing w:after="10" w:before="40"/>
        <w:jc w:val="center"/>
      </w:pPr>
      <w:r>
        <w:rPr>
          <w:rFonts w:ascii="Cambria" w:cs="Cambria" w:eastAsia="Cambria" w:hAnsi="Cambria"/>
          <w:b/>
          <w:bCs/>
          <w:color w:val="0D1B3E"/>
          <w:sz w:val="22"/>
          <w:szCs w:val="22"/>
        </w:rPr>
        <w:t xml:space="preserve">RESOURCE PERSON SPEECH SCRIPT</w:t>
      </w:r>
    </w:p>
    <w:p>
      <w:pPr>
        <w:spacing w:after="6" w:before="60"/>
        <w:jc w:val="center"/>
      </w:pPr>
      <w:r>
        <w:rPr>
          <w:rFonts w:ascii="Cambria" w:cs="Cambria" w:eastAsia="Cambria" w:hAnsi="Cambria"/>
          <w:b/>
          <w:bCs/>
          <w:color w:val="9C7620"/>
          <w:sz w:val="32"/>
          <w:szCs w:val="32"/>
        </w:rPr>
        <w:t xml:space="preserve">Prof. Purabi Baishya</w:t>
      </w:r>
    </w:p>
    <w:p>
      <w:pPr>
        <w:spacing w:after="6"/>
        <w:jc w:val="center"/>
      </w:pPr>
      <w:r>
        <w:rPr>
          <w:rFonts w:ascii="Calibri" w:cs="Calibri" w:eastAsia="Calibri" w:hAnsi="Calibri"/>
          <w:color w:val="222222"/>
          <w:sz w:val="19"/>
          <w:szCs w:val="19"/>
        </w:rPr>
        <w:t xml:space="preserve">Head, Department of Education, Gauhati University</w:t>
      </w:r>
    </w:p>
    <w:p>
      <w:pPr>
        <w:spacing w:after="160"/>
        <w:jc w:val="center"/>
      </w:pPr>
      <w:r>
        <w:rPr>
          <w:rFonts w:ascii="Calibri" w:cs="Calibri" w:eastAsia="Calibri" w:hAnsi="Calibri"/>
          <w:color w:val="555555"/>
          <w:sz w:val="15"/>
          <w:szCs w:val="15"/>
        </w:rPr>
        <w:t xml:space="preserve">International Seminar 2026 · 28 August 2026 · Multipurpose Hall, Baikuntha College of Education · Hybrid Mode</w:t>
      </w:r>
    </w:p>
    <w:tbl>
      <w:tblPr>
        <w:tblW w:type="dxa" w:w="9800"/>
        <w:tblBorders>
          <w:top w:val="single" w:color="C8972A" w:sz="8"/>
          <w:left w:val="single" w:color="C8972A" w:sz="8"/>
          <w:bottom w:val="single" w:color="C8972A" w:sz="8"/>
          <w:right w:val="single" w:color="C8972A" w:sz="8"/>
          <w:insideH w:val="single" w:color="E4D9BE" w:sz="2"/>
          <w:insideV w:val="single" w:color="E4D9BE" w:sz="2"/>
        </w:tblBorders>
      </w:tblPr>
      <w:tblGrid>
        <w:gridCol w:w="2700"/>
        <w:gridCol w:w="7100"/>
      </w:tblGrid>
      <w:tr>
        <w:tc>
          <w:tcPr>
            <w:tcW w:type="dxa" w:w="2700"/>
            <w:shd w:fill="FFFFFF" w:color="auto" w:val="clear"/>
            <w:tcMar>
              <w:top w:type="dxa" w:w="70"/>
              <w:left w:type="dxa" w:w="130"/>
              <w:bottom w:type="dxa" w:w="70"/>
              <w:right w:type="dxa" w:w="80"/>
            </w:tcMar>
            <w:vAlign w:val="center"/>
          </w:tcPr>
          <w:p>
            <w:r>
              <w:rPr>
                <w:rFonts w:ascii="Calibri" w:cs="Calibri" w:eastAsia="Calibri" w:hAnsi="Calibri"/>
                <w:b/>
                <w:bCs/>
                <w:color w:val="0D1B3E"/>
                <w:sz w:val="18"/>
                <w:szCs w:val="18"/>
              </w:rPr>
              <w:t xml:space="preserve">Session</w:t>
            </w:r>
          </w:p>
        </w:tc>
        <w:tc>
          <w:tcPr>
            <w:tcW w:type="dxa" w:w="7100"/>
            <w:shd w:fill="FFFFFF" w:color="auto" w:val="clear"/>
            <w:tcMar>
              <w:top w:type="dxa" w:w="70"/>
              <w:left w:type="dxa" w:w="100"/>
              <w:bottom w:type="dxa" w:w="70"/>
              <w:right w:type="dxa" w:w="130"/>
            </w:tcMar>
            <w:vAlign w:val="center"/>
          </w:tcPr>
          <w:p>
            <w:r>
              <w:rPr>
                <w:rFonts w:ascii="Calibri" w:cs="Calibri" w:eastAsia="Calibri" w:hAnsi="Calibri"/>
                <w:i/>
                <w:iCs/>
                <w:color w:val="222222"/>
                <w:sz w:val="18"/>
                <w:szCs w:val="18"/>
              </w:rPr>
              <w:t xml:space="preserve">Keynote Address</w:t>
            </w:r>
          </w:p>
        </w:tc>
      </w:tr>
      <w:tr>
        <w:tc>
          <w:tcPr>
            <w:tcW w:type="dxa" w:w="2700"/>
            <w:shd w:fill="F7F1E3" w:color="auto" w:val="clear"/>
            <w:tcMar>
              <w:top w:type="dxa" w:w="70"/>
              <w:left w:type="dxa" w:w="130"/>
              <w:bottom w:type="dxa" w:w="70"/>
              <w:right w:type="dxa" w:w="80"/>
            </w:tcMar>
            <w:vAlign w:val="center"/>
          </w:tcPr>
          <w:p>
            <w:r>
              <w:rPr>
                <w:rFonts w:ascii="Calibri" w:cs="Calibri" w:eastAsia="Calibri" w:hAnsi="Calibri"/>
                <w:b/>
                <w:bCs/>
                <w:color w:val="0D1B3E"/>
                <w:sz w:val="18"/>
                <w:szCs w:val="18"/>
              </w:rPr>
              <w:t xml:space="preserve">Scheduled Slot</w:t>
            </w:r>
          </w:p>
        </w:tc>
        <w:tc>
          <w:tcPr>
            <w:tcW w:type="dxa" w:w="7100"/>
            <w:shd w:fill="F7F1E3" w:color="auto" w:val="clear"/>
            <w:tcMar>
              <w:top w:type="dxa" w:w="70"/>
              <w:left w:type="dxa" w:w="100"/>
              <w:bottom w:type="dxa" w:w="70"/>
              <w:right w:type="dxa" w:w="130"/>
            </w:tcMar>
            <w:vAlign w:val="center"/>
          </w:tcPr>
          <w:p>
            <w:r>
              <w:rPr>
                <w:rFonts w:ascii="Calibri" w:cs="Calibri" w:eastAsia="Calibri" w:hAnsi="Calibri"/>
                <w:i/>
                <w:iCs/>
                <w:color w:val="222222"/>
                <w:sz w:val="18"/>
                <w:szCs w:val="18"/>
              </w:rPr>
              <w:t xml:space="preserve">11:00 – 11:25 AM</w:t>
            </w:r>
          </w:p>
        </w:tc>
      </w:tr>
      <w:tr>
        <w:tc>
          <w:tcPr>
            <w:tcW w:type="dxa" w:w="2700"/>
            <w:shd w:fill="FFFFFF" w:color="auto" w:val="clear"/>
            <w:tcMar>
              <w:top w:type="dxa" w:w="70"/>
              <w:left w:type="dxa" w:w="130"/>
              <w:bottom w:type="dxa" w:w="70"/>
              <w:right w:type="dxa" w:w="80"/>
            </w:tcMar>
            <w:vAlign w:val="center"/>
          </w:tcPr>
          <w:p>
            <w:r>
              <w:rPr>
                <w:rFonts w:ascii="Calibri" w:cs="Calibri" w:eastAsia="Calibri" w:hAnsi="Calibri"/>
                <w:b/>
                <w:bCs/>
                <w:color w:val="0D1B3E"/>
                <w:sz w:val="18"/>
                <w:szCs w:val="18"/>
              </w:rPr>
              <w:t xml:space="preserve">Allotted Duration</w:t>
            </w:r>
          </w:p>
        </w:tc>
        <w:tc>
          <w:tcPr>
            <w:tcW w:type="dxa" w:w="7100"/>
            <w:shd w:fill="FFFFFF" w:color="auto" w:val="clear"/>
            <w:tcMar>
              <w:top w:type="dxa" w:w="70"/>
              <w:left w:type="dxa" w:w="100"/>
              <w:bottom w:type="dxa" w:w="70"/>
              <w:right w:type="dxa" w:w="130"/>
            </w:tcMar>
            <w:vAlign w:val="center"/>
          </w:tcPr>
          <w:p>
            <w:r>
              <w:rPr>
                <w:rFonts w:ascii="Calibri" w:cs="Calibri" w:eastAsia="Calibri" w:hAnsi="Calibri"/>
                <w:i/>
                <w:iCs/>
                <w:color w:val="222222"/>
                <w:sz w:val="18"/>
                <w:szCs w:val="18"/>
              </w:rPr>
              <w:t xml:space="preserve">25 minutes</w:t>
            </w:r>
          </w:p>
        </w:tc>
      </w:tr>
      <w:tr>
        <w:tc>
          <w:tcPr>
            <w:tcW w:type="dxa" w:w="2700"/>
            <w:shd w:fill="F7F1E3" w:color="auto" w:val="clear"/>
            <w:tcMar>
              <w:top w:type="dxa" w:w="70"/>
              <w:left w:type="dxa" w:w="130"/>
              <w:bottom w:type="dxa" w:w="70"/>
              <w:right w:type="dxa" w:w="80"/>
            </w:tcMar>
            <w:vAlign w:val="center"/>
          </w:tcPr>
          <w:p>
            <w:r>
              <w:rPr>
                <w:rFonts w:ascii="Calibri" w:cs="Calibri" w:eastAsia="Calibri" w:hAnsi="Calibri"/>
                <w:b/>
                <w:bCs/>
                <w:color w:val="0D1B3E"/>
                <w:sz w:val="18"/>
                <w:szCs w:val="18"/>
              </w:rPr>
              <w:t xml:space="preserve">Suggested Length</w:t>
            </w:r>
          </w:p>
        </w:tc>
        <w:tc>
          <w:tcPr>
            <w:tcW w:type="dxa" w:w="7100"/>
            <w:shd w:fill="F7F1E3" w:color="auto" w:val="clear"/>
            <w:tcMar>
              <w:top w:type="dxa" w:w="70"/>
              <w:left w:type="dxa" w:w="100"/>
              <w:bottom w:type="dxa" w:w="70"/>
              <w:right w:type="dxa" w:w="130"/>
            </w:tcMar>
            <w:vAlign w:val="center"/>
          </w:tcPr>
          <w:p>
            <w:r>
              <w:rPr>
                <w:rFonts w:ascii="Calibri" w:cs="Calibri" w:eastAsia="Calibri" w:hAnsi="Calibri"/>
                <w:i/>
                <w:iCs/>
                <w:color w:val="222222"/>
                <w:sz w:val="18"/>
                <w:szCs w:val="18"/>
              </w:rPr>
              <w:t xml:space="preserve">Up to ~2400 words (≈110–130 words/minute)</w:t>
            </w:r>
          </w:p>
        </w:tc>
      </w:tr>
      <w:tr>
        <w:tc>
          <w:tcPr>
            <w:tcW w:type="dxa" w:w="2700"/>
            <w:shd w:fill="FFFFFF" w:color="auto" w:val="clear"/>
            <w:tcMar>
              <w:top w:type="dxa" w:w="70"/>
              <w:left w:type="dxa" w:w="130"/>
              <w:bottom w:type="dxa" w:w="70"/>
              <w:right w:type="dxa" w:w="80"/>
            </w:tcMar>
            <w:vAlign w:val="center"/>
          </w:tcPr>
          <w:p>
            <w:r>
              <w:rPr>
                <w:rFonts w:ascii="Calibri" w:cs="Calibri" w:eastAsia="Calibri" w:hAnsi="Calibri"/>
                <w:b/>
                <w:bCs/>
                <w:color w:val="0D1B3E"/>
                <w:sz w:val="18"/>
                <w:szCs w:val="18"/>
              </w:rPr>
              <w:t xml:space="preserve">Anchor's Introduction Cue</w:t>
            </w:r>
          </w:p>
        </w:tc>
        <w:tc>
          <w:tcPr>
            <w:tcW w:type="dxa" w:w="7100"/>
            <w:shd w:fill="FFFFFF" w:color="auto" w:val="clear"/>
            <w:tcMar>
              <w:top w:type="dxa" w:w="70"/>
              <w:left w:type="dxa" w:w="100"/>
              <w:bottom w:type="dxa" w:w="70"/>
              <w:right w:type="dxa" w:w="130"/>
            </w:tcMar>
            <w:vAlign w:val="center"/>
          </w:tcPr>
          <w:p>
            <w:r>
              <w:rPr>
                <w:rFonts w:ascii="Calibri" w:cs="Calibri" w:eastAsia="Calibri" w:hAnsi="Calibri"/>
                <w:i/>
                <w:iCs/>
                <w:color w:val="222222"/>
                <w:sz w:val="18"/>
                <w:szCs w:val="18"/>
              </w:rPr>
              <w:t xml:space="preserve">“We now invite Prof. Purabi Baishya, Head, Department of Education, Gauhati University, to deliver today's Keynote Address. Sir/Madam, the floor is yours.”</w:t>
            </w:r>
          </w:p>
        </w:tc>
      </w:tr>
      <w:tr>
        <w:tc>
          <w:tcPr>
            <w:tcW w:type="dxa" w:w="2700"/>
            <w:shd w:fill="F7F1E3" w:color="auto" w:val="clear"/>
            <w:tcMar>
              <w:top w:type="dxa" w:w="70"/>
              <w:left w:type="dxa" w:w="130"/>
              <w:bottom w:type="dxa" w:w="70"/>
              <w:right w:type="dxa" w:w="80"/>
            </w:tcMar>
            <w:vAlign w:val="center"/>
          </w:tcPr>
          <w:p>
            <w:r>
              <w:rPr>
                <w:rFonts w:ascii="Calibri" w:cs="Calibri" w:eastAsia="Calibri" w:hAnsi="Calibri"/>
                <w:b/>
                <w:bCs/>
                <w:color w:val="0D1B3E"/>
                <w:sz w:val="18"/>
                <w:szCs w:val="18"/>
              </w:rPr>
              <w:t xml:space="preserve">Anchor's Closing Line</w:t>
            </w:r>
          </w:p>
        </w:tc>
        <w:tc>
          <w:tcPr>
            <w:tcW w:type="dxa" w:w="7100"/>
            <w:shd w:fill="F7F1E3" w:color="auto" w:val="clear"/>
            <w:tcMar>
              <w:top w:type="dxa" w:w="70"/>
              <w:left w:type="dxa" w:w="100"/>
              <w:bottom w:type="dxa" w:w="70"/>
              <w:right w:type="dxa" w:w="130"/>
            </w:tcMar>
            <w:vAlign w:val="center"/>
          </w:tcPr>
          <w:p>
            <w:r>
              <w:rPr>
                <w:rFonts w:ascii="Calibri" w:cs="Calibri" w:eastAsia="Calibri" w:hAnsi="Calibri"/>
                <w:i/>
                <w:iCs/>
                <w:color w:val="222222"/>
                <w:sz w:val="18"/>
                <w:szCs w:val="18"/>
              </w:rPr>
              <w:t xml:space="preserve">“Thank you, Ma'am, for that thought-provoking keynote address.”</w:t>
            </w:r>
          </w:p>
        </w:tc>
      </w:tr>
    </w:tbl>
    <w:p>
      <w:pPr>
        <w:spacing w:after="140"/>
      </w:pPr>
    </w:p>
    <w:p>
      <w:pPr>
        <w:pStyle w:val="Heading1"/>
        <w:pBdr>
          <w:bottom w:val="single" w:color="C8972A" w:sz="8" w:space="6"/>
        </w:pBdr>
        <w:spacing w:after="100" w:before="300"/>
      </w:pPr>
      <w:r>
        <w:rPr>
          <w:rFonts w:ascii="Cambria" w:cs="Cambria" w:eastAsia="Cambria" w:hAnsi="Cambria"/>
          <w:b/>
          <w:bCs/>
          <w:color w:val="0D1B3E"/>
          <w:sz w:val="27"/>
          <w:szCs w:val="27"/>
        </w:rPr>
        <w:t xml:space="preserve">Timing &amp; Pacing Guide</w:t>
      </w:r>
    </w:p>
    <w:p>
      <w:pPr>
        <w:spacing w:after="120" w:line="250"/>
      </w:pPr>
      <w:r>
        <w:rPr>
          <w:rFonts w:ascii="Calibri" w:cs="Calibri" w:eastAsia="Calibri" w:hAnsi="Calibri"/>
          <w:i/>
          <w:iCs/>
          <w:color w:val="555555"/>
          <w:sz w:val="17"/>
          <w:szCs w:val="17"/>
        </w:rPr>
        <w:t xml:space="preserve">Clock times below are calculated from the scheduled start of this slot and are a pacing guide, not a rigid script — adjust live if the programme is running early or late, but keep within the allotted duration so the next speaker is not delayed.</w:t>
      </w:r>
    </w:p>
    <w:tbl>
      <w:tblPr>
        <w:tblW w:type="dxa" w:w="9800"/>
        <w:tblBorders>
          <w:top w:val="single" w:color="auto" w:sz="4"/>
          <w:left w:val="single" w:color="auto" w:sz="4"/>
          <w:bottom w:val="single" w:color="auto" w:sz="4"/>
          <w:right w:val="single" w:color="auto" w:sz="4"/>
          <w:insideH w:val="single" w:color="auto" w:sz="4"/>
          <w:insideV w:val="single" w:color="auto" w:sz="4"/>
        </w:tblBorders>
      </w:tblPr>
      <w:tblGrid>
        <w:gridCol w:w="2600"/>
        <w:gridCol w:w="5400"/>
        <w:gridCol w:w="1800"/>
      </w:tblGrid>
      <w:tr>
        <w:trPr>
          <w:tblHeader/>
        </w:trPr>
        <w:tc>
          <w:tcPr>
            <w:tcW w:type="dxa" w:w="2600"/>
            <w:shd w:fill="0D1B3E" w:color="auto" w:val="clear"/>
            <w:tcMar>
              <w:top w:type="dxa" w:w="70"/>
              <w:left w:type="dxa" w:w="100"/>
              <w:bottom w:type="dxa" w:w="70"/>
              <w:right w:type="dxa" w:w="100"/>
            </w:tcMar>
            <w:vAlign w:val="center"/>
          </w:tcPr>
          <w:p>
            <w:r>
              <w:rPr>
                <w:rFonts w:ascii="Calibri" w:cs="Calibri" w:eastAsia="Calibri" w:hAnsi="Calibri"/>
                <w:b/>
                <w:bCs/>
                <w:color w:val="FFFFFF"/>
                <w:sz w:val="17"/>
                <w:szCs w:val="17"/>
              </w:rPr>
              <w:t xml:space="preserve">Clock Time</w:t>
            </w:r>
          </w:p>
        </w:tc>
        <w:tc>
          <w:tcPr>
            <w:tcW w:type="dxa" w:w="5400"/>
            <w:shd w:fill="0D1B3E" w:color="auto" w:val="clear"/>
            <w:tcMar>
              <w:top w:type="dxa" w:w="70"/>
              <w:left w:type="dxa" w:w="100"/>
              <w:bottom w:type="dxa" w:w="70"/>
              <w:right w:type="dxa" w:w="100"/>
            </w:tcMar>
            <w:vAlign w:val="center"/>
          </w:tcPr>
          <w:p>
            <w:r>
              <w:rPr>
                <w:rFonts w:ascii="Calibri" w:cs="Calibri" w:eastAsia="Calibri" w:hAnsi="Calibri"/>
                <w:b/>
                <w:bCs/>
                <w:color w:val="FFFFFF"/>
                <w:sz w:val="17"/>
                <w:szCs w:val="17"/>
              </w:rPr>
              <w:t xml:space="preserve">What Happens</w:t>
            </w:r>
          </w:p>
        </w:tc>
        <w:tc>
          <w:tcPr>
            <w:tcW w:type="dxa" w:w="1800"/>
            <w:shd w:fill="0D1B3E" w:color="auto" w:val="clear"/>
            <w:tcMar>
              <w:top w:type="dxa" w:w="70"/>
              <w:left w:type="dxa" w:w="100"/>
              <w:bottom w:type="dxa" w:w="70"/>
              <w:right w:type="dxa" w:w="100"/>
            </w:tcMar>
            <w:vAlign w:val="center"/>
          </w:tcPr>
          <w:p>
            <w:r>
              <w:rPr>
                <w:rFonts w:ascii="Calibri" w:cs="Calibri" w:eastAsia="Calibri" w:hAnsi="Calibri"/>
                <w:b/>
                <w:bCs/>
                <w:color w:val="FFFFFF"/>
                <w:sz w:val="17"/>
                <w:szCs w:val="17"/>
              </w:rPr>
              <w:t xml:space="preserve">Duration</w:t>
            </w:r>
          </w:p>
        </w:tc>
      </w:tr>
      <w:tr>
        <w:tc>
          <w:tcPr>
            <w:tcW w:type="dxa" w:w="2600"/>
            <w:shd w:fill="FFFFFF" w:color="auto" w:val="clear"/>
            <w:tcMar>
              <w:top w:type="dxa" w:w="60"/>
              <w:left w:type="dxa" w:w="100"/>
              <w:bottom w:type="dxa" w:w="60"/>
              <w:right w:type="dxa" w:w="100"/>
            </w:tcMar>
            <w:vAlign w:val="center"/>
          </w:tcPr>
          <w:p>
            <w:r>
              <w:rPr>
                <w:rFonts w:ascii="Calibri" w:cs="Calibri" w:eastAsia="Calibri" w:hAnsi="Calibri"/>
                <w:b/>
                <w:bCs/>
                <w:color w:val="0D1B3E"/>
                <w:sz w:val="18"/>
                <w:szCs w:val="18"/>
              </w:rPr>
              <w:t xml:space="preserve">11:00 – 11:02 AM</w:t>
            </w:r>
          </w:p>
        </w:tc>
        <w:tc>
          <w:tcPr>
            <w:tcW w:type="dxa" w:w="5400"/>
            <w:shd w:fill="FFFFFF" w:color="auto" w:val="clear"/>
            <w:tcMar>
              <w:top w:type="dxa" w:w="60"/>
              <w:left w:type="dxa" w:w="100"/>
              <w:bottom w:type="dxa" w:w="60"/>
              <w:right w:type="dxa" w:w="100"/>
            </w:tcMar>
            <w:vAlign w:val="center"/>
          </w:tcPr>
          <w:p>
            <w:r>
              <w:rPr>
                <w:rFonts w:ascii="Calibri" w:cs="Calibri" w:eastAsia="Calibri" w:hAnsi="Calibri"/>
                <w:b w:val="false"/>
                <w:bCs w:val="false"/>
                <w:color w:val="222222"/>
                <w:sz w:val="18"/>
                <w:szCs w:val="18"/>
              </w:rPr>
              <w:t xml:space="preserve">Opening &amp; framing remarks</w:t>
            </w:r>
          </w:p>
        </w:tc>
        <w:tc>
          <w:tcPr>
            <w:tcW w:type="dxa" w:w="1800"/>
            <w:shd w:fill="FFFFFF" w:color="auto" w:val="clear"/>
            <w:tcMar>
              <w:top w:type="dxa" w:w="60"/>
              <w:left w:type="dxa" w:w="100"/>
              <w:bottom w:type="dxa" w:w="60"/>
              <w:right w:type="dxa" w:w="100"/>
            </w:tcMar>
            <w:vAlign w:val="center"/>
          </w:tcPr>
          <w:p>
            <w:r>
              <w:rPr>
                <w:rFonts w:ascii="Calibri" w:cs="Calibri" w:eastAsia="Calibri" w:hAnsi="Calibri"/>
                <w:b w:val="false"/>
                <w:bCs w:val="false"/>
                <w:color w:val="222222"/>
                <w:sz w:val="18"/>
                <w:szCs w:val="18"/>
              </w:rPr>
              <w:t xml:space="preserve">2 min</w:t>
            </w:r>
          </w:p>
        </w:tc>
      </w:tr>
      <w:tr>
        <w:tc>
          <w:tcPr>
            <w:tcW w:type="dxa" w:w="2600"/>
            <w:shd w:fill="F7F1E3" w:color="auto" w:val="clear"/>
            <w:tcMar>
              <w:top w:type="dxa" w:w="60"/>
              <w:left w:type="dxa" w:w="100"/>
              <w:bottom w:type="dxa" w:w="60"/>
              <w:right w:type="dxa" w:w="100"/>
            </w:tcMar>
            <w:vAlign w:val="center"/>
          </w:tcPr>
          <w:p>
            <w:r>
              <w:rPr>
                <w:rFonts w:ascii="Calibri" w:cs="Calibri" w:eastAsia="Calibri" w:hAnsi="Calibri"/>
                <w:b/>
                <w:bCs/>
                <w:color w:val="0D1B3E"/>
                <w:sz w:val="18"/>
                <w:szCs w:val="18"/>
              </w:rPr>
              <w:t xml:space="preserve">11:02 – 11:07 AM</w:t>
            </w:r>
          </w:p>
        </w:tc>
        <w:tc>
          <w:tcPr>
            <w:tcW w:type="dxa" w:w="5400"/>
            <w:shd w:fill="F7F1E3" w:color="auto" w:val="clear"/>
            <w:tcMar>
              <w:top w:type="dxa" w:w="60"/>
              <w:left w:type="dxa" w:w="100"/>
              <w:bottom w:type="dxa" w:w="60"/>
              <w:right w:type="dxa" w:w="100"/>
            </w:tcMar>
            <w:vAlign w:val="center"/>
          </w:tcPr>
          <w:p>
            <w:r>
              <w:rPr>
                <w:rFonts w:ascii="Calibri" w:cs="Calibri" w:eastAsia="Calibri" w:hAnsi="Calibri"/>
                <w:b w:val="false"/>
                <w:bCs w:val="false"/>
                <w:color w:val="222222"/>
                <w:sz w:val="18"/>
                <w:szCs w:val="18"/>
              </w:rPr>
              <w:t xml:space="preserve">Point 1 — My main point</w:t>
            </w:r>
          </w:p>
        </w:tc>
        <w:tc>
          <w:tcPr>
            <w:tcW w:type="dxa" w:w="1800"/>
            <w:shd w:fill="F7F1E3" w:color="auto" w:val="clear"/>
            <w:tcMar>
              <w:top w:type="dxa" w:w="60"/>
              <w:left w:type="dxa" w:w="100"/>
              <w:bottom w:type="dxa" w:w="60"/>
              <w:right w:type="dxa" w:w="100"/>
            </w:tcMar>
            <w:vAlign w:val="center"/>
          </w:tcPr>
          <w:p>
            <w:r>
              <w:rPr>
                <w:rFonts w:ascii="Calibri" w:cs="Calibri" w:eastAsia="Calibri" w:hAnsi="Calibri"/>
                <w:b w:val="false"/>
                <w:bCs w:val="false"/>
                <w:color w:val="222222"/>
                <w:sz w:val="18"/>
                <w:szCs w:val="18"/>
              </w:rPr>
              <w:t xml:space="preserve">5 min</w:t>
            </w:r>
          </w:p>
        </w:tc>
      </w:tr>
      <w:tr>
        <w:tc>
          <w:tcPr>
            <w:tcW w:type="dxa" w:w="2600"/>
            <w:shd w:fill="FFFFFF" w:color="auto" w:val="clear"/>
            <w:tcMar>
              <w:top w:type="dxa" w:w="60"/>
              <w:left w:type="dxa" w:w="100"/>
              <w:bottom w:type="dxa" w:w="60"/>
              <w:right w:type="dxa" w:w="100"/>
            </w:tcMar>
            <w:vAlign w:val="center"/>
          </w:tcPr>
          <w:p>
            <w:r>
              <w:rPr>
                <w:rFonts w:ascii="Calibri" w:cs="Calibri" w:eastAsia="Calibri" w:hAnsi="Calibri"/>
                <w:b/>
                <w:bCs/>
                <w:color w:val="0D1B3E"/>
                <w:sz w:val="18"/>
                <w:szCs w:val="18"/>
              </w:rPr>
              <w:t xml:space="preserve">11:07 – 11:12 AM</w:t>
            </w:r>
          </w:p>
        </w:tc>
        <w:tc>
          <w:tcPr>
            <w:tcW w:type="dxa" w:w="5400"/>
            <w:shd w:fill="FFFFFF" w:color="auto" w:val="clear"/>
            <w:tcMar>
              <w:top w:type="dxa" w:w="60"/>
              <w:left w:type="dxa" w:w="100"/>
              <w:bottom w:type="dxa" w:w="60"/>
              <w:right w:type="dxa" w:w="100"/>
            </w:tcMar>
            <w:vAlign w:val="center"/>
          </w:tcPr>
          <w:p>
            <w:r>
              <w:rPr>
                <w:rFonts w:ascii="Calibri" w:cs="Calibri" w:eastAsia="Calibri" w:hAnsi="Calibri"/>
                <w:b w:val="false"/>
                <w:bCs w:val="false"/>
                <w:color w:val="222222"/>
                <w:sz w:val="18"/>
                <w:szCs w:val="18"/>
              </w:rPr>
              <w:t xml:space="preserve">Point 2 — Three big changes in India</w:t>
            </w:r>
          </w:p>
        </w:tc>
        <w:tc>
          <w:tcPr>
            <w:tcW w:type="dxa" w:w="1800"/>
            <w:shd w:fill="FFFFFF" w:color="auto" w:val="clear"/>
            <w:tcMar>
              <w:top w:type="dxa" w:w="60"/>
              <w:left w:type="dxa" w:w="100"/>
              <w:bottom w:type="dxa" w:w="60"/>
              <w:right w:type="dxa" w:w="100"/>
            </w:tcMar>
            <w:vAlign w:val="center"/>
          </w:tcPr>
          <w:p>
            <w:r>
              <w:rPr>
                <w:rFonts w:ascii="Calibri" w:cs="Calibri" w:eastAsia="Calibri" w:hAnsi="Calibri"/>
                <w:b w:val="false"/>
                <w:bCs w:val="false"/>
                <w:color w:val="222222"/>
                <w:sz w:val="18"/>
                <w:szCs w:val="18"/>
              </w:rPr>
              <w:t xml:space="preserve">5 min</w:t>
            </w:r>
          </w:p>
        </w:tc>
      </w:tr>
      <w:tr>
        <w:tc>
          <w:tcPr>
            <w:tcW w:type="dxa" w:w="2600"/>
            <w:shd w:fill="F7F1E3" w:color="auto" w:val="clear"/>
            <w:tcMar>
              <w:top w:type="dxa" w:w="60"/>
              <w:left w:type="dxa" w:w="100"/>
              <w:bottom w:type="dxa" w:w="60"/>
              <w:right w:type="dxa" w:w="100"/>
            </w:tcMar>
            <w:vAlign w:val="center"/>
          </w:tcPr>
          <w:p>
            <w:r>
              <w:rPr>
                <w:rFonts w:ascii="Calibri" w:cs="Calibri" w:eastAsia="Calibri" w:hAnsi="Calibri"/>
                <w:b/>
                <w:bCs/>
                <w:color w:val="0D1B3E"/>
                <w:sz w:val="18"/>
                <w:szCs w:val="18"/>
              </w:rPr>
              <w:t xml:space="preserve">11:12 – 11:17 AM</w:t>
            </w:r>
          </w:p>
        </w:tc>
        <w:tc>
          <w:tcPr>
            <w:tcW w:type="dxa" w:w="5400"/>
            <w:shd w:fill="F7F1E3" w:color="auto" w:val="clear"/>
            <w:tcMar>
              <w:top w:type="dxa" w:w="60"/>
              <w:left w:type="dxa" w:w="100"/>
              <w:bottom w:type="dxa" w:w="60"/>
              <w:right w:type="dxa" w:w="100"/>
            </w:tcMar>
            <w:vAlign w:val="center"/>
          </w:tcPr>
          <w:p>
            <w:r>
              <w:rPr>
                <w:rFonts w:ascii="Calibri" w:cs="Calibri" w:eastAsia="Calibri" w:hAnsi="Calibri"/>
                <w:b w:val="false"/>
                <w:bCs w:val="false"/>
                <w:color w:val="222222"/>
                <w:sz w:val="18"/>
                <w:szCs w:val="18"/>
              </w:rPr>
              <w:t xml:space="preserve">Point 3 — What I have seen in practice</w:t>
            </w:r>
          </w:p>
        </w:tc>
        <w:tc>
          <w:tcPr>
            <w:tcW w:type="dxa" w:w="1800"/>
            <w:shd w:fill="F7F1E3" w:color="auto" w:val="clear"/>
            <w:tcMar>
              <w:top w:type="dxa" w:w="60"/>
              <w:left w:type="dxa" w:w="100"/>
              <w:bottom w:type="dxa" w:w="60"/>
              <w:right w:type="dxa" w:w="100"/>
            </w:tcMar>
            <w:vAlign w:val="center"/>
          </w:tcPr>
          <w:p>
            <w:r>
              <w:rPr>
                <w:rFonts w:ascii="Calibri" w:cs="Calibri" w:eastAsia="Calibri" w:hAnsi="Calibri"/>
                <w:b w:val="false"/>
                <w:bCs w:val="false"/>
                <w:color w:val="222222"/>
                <w:sz w:val="18"/>
                <w:szCs w:val="18"/>
              </w:rPr>
              <w:t xml:space="preserve">5 min</w:t>
            </w:r>
          </w:p>
        </w:tc>
      </w:tr>
      <w:tr>
        <w:tc>
          <w:tcPr>
            <w:tcW w:type="dxa" w:w="2600"/>
            <w:shd w:fill="FFFFFF" w:color="auto" w:val="clear"/>
            <w:tcMar>
              <w:top w:type="dxa" w:w="60"/>
              <w:left w:type="dxa" w:w="100"/>
              <w:bottom w:type="dxa" w:w="60"/>
              <w:right w:type="dxa" w:w="100"/>
            </w:tcMar>
            <w:vAlign w:val="center"/>
          </w:tcPr>
          <w:p>
            <w:r>
              <w:rPr>
                <w:rFonts w:ascii="Calibri" w:cs="Calibri" w:eastAsia="Calibri" w:hAnsi="Calibri"/>
                <w:b/>
                <w:bCs/>
                <w:color w:val="0D1B3E"/>
                <w:sz w:val="18"/>
                <w:szCs w:val="18"/>
              </w:rPr>
              <w:t xml:space="preserve">11:17 – 11:22 AM</w:t>
            </w:r>
          </w:p>
        </w:tc>
        <w:tc>
          <w:tcPr>
            <w:tcW w:type="dxa" w:w="5400"/>
            <w:shd w:fill="FFFFFF" w:color="auto" w:val="clear"/>
            <w:tcMar>
              <w:top w:type="dxa" w:w="60"/>
              <w:left w:type="dxa" w:w="100"/>
              <w:bottom w:type="dxa" w:w="60"/>
              <w:right w:type="dxa" w:w="100"/>
            </w:tcMar>
            <w:vAlign w:val="center"/>
          </w:tcPr>
          <w:p>
            <w:r>
              <w:rPr>
                <w:rFonts w:ascii="Calibri" w:cs="Calibri" w:eastAsia="Calibri" w:hAnsi="Calibri"/>
                <w:b w:val="false"/>
                <w:bCs w:val="false"/>
                <w:color w:val="222222"/>
                <w:sz w:val="18"/>
                <w:szCs w:val="18"/>
              </w:rPr>
              <w:t xml:space="preserve">Point 4 — Looking ahead for India</w:t>
            </w:r>
          </w:p>
        </w:tc>
        <w:tc>
          <w:tcPr>
            <w:tcW w:type="dxa" w:w="1800"/>
            <w:shd w:fill="FFFFFF" w:color="auto" w:val="clear"/>
            <w:tcMar>
              <w:top w:type="dxa" w:w="60"/>
              <w:left w:type="dxa" w:w="100"/>
              <w:bottom w:type="dxa" w:w="60"/>
              <w:right w:type="dxa" w:w="100"/>
            </w:tcMar>
            <w:vAlign w:val="center"/>
          </w:tcPr>
          <w:p>
            <w:r>
              <w:rPr>
                <w:rFonts w:ascii="Calibri" w:cs="Calibri" w:eastAsia="Calibri" w:hAnsi="Calibri"/>
                <w:b w:val="false"/>
                <w:bCs w:val="false"/>
                <w:color w:val="222222"/>
                <w:sz w:val="18"/>
                <w:szCs w:val="18"/>
              </w:rPr>
              <w:t xml:space="preserve">5 min</w:t>
            </w:r>
          </w:p>
        </w:tc>
      </w:tr>
      <w:tr>
        <w:tc>
          <w:tcPr>
            <w:tcW w:type="dxa" w:w="2600"/>
            <w:shd w:fill="F7F1E3" w:color="auto" w:val="clear"/>
            <w:tcMar>
              <w:top w:type="dxa" w:w="60"/>
              <w:left w:type="dxa" w:w="100"/>
              <w:bottom w:type="dxa" w:w="60"/>
              <w:right w:type="dxa" w:w="100"/>
            </w:tcMar>
            <w:vAlign w:val="center"/>
          </w:tcPr>
          <w:p>
            <w:r>
              <w:rPr>
                <w:rFonts w:ascii="Calibri" w:cs="Calibri" w:eastAsia="Calibri" w:hAnsi="Calibri"/>
                <w:b/>
                <w:bCs/>
                <w:color w:val="0D1B3E"/>
                <w:sz w:val="18"/>
                <w:szCs w:val="18"/>
              </w:rPr>
              <w:t xml:space="preserve">11:22 – 11:25 AM</w:t>
            </w:r>
          </w:p>
        </w:tc>
        <w:tc>
          <w:tcPr>
            <w:tcW w:type="dxa" w:w="5400"/>
            <w:shd w:fill="F7F1E3" w:color="auto" w:val="clear"/>
            <w:tcMar>
              <w:top w:type="dxa" w:w="60"/>
              <w:left w:type="dxa" w:w="100"/>
              <w:bottom w:type="dxa" w:w="60"/>
              <w:right w:type="dxa" w:w="100"/>
            </w:tcMar>
            <w:vAlign w:val="center"/>
          </w:tcPr>
          <w:p>
            <w:r>
              <w:rPr>
                <w:rFonts w:ascii="Calibri" w:cs="Calibri" w:eastAsia="Calibri" w:hAnsi="Calibri"/>
                <w:b w:val="false"/>
                <w:bCs w:val="false"/>
                <w:color w:val="222222"/>
                <w:sz w:val="18"/>
                <w:szCs w:val="18"/>
              </w:rPr>
              <w:t xml:space="preserve">Closing remarks</w:t>
            </w:r>
          </w:p>
        </w:tc>
        <w:tc>
          <w:tcPr>
            <w:tcW w:type="dxa" w:w="1800"/>
            <w:shd w:fill="F7F1E3" w:color="auto" w:val="clear"/>
            <w:tcMar>
              <w:top w:type="dxa" w:w="60"/>
              <w:left w:type="dxa" w:w="100"/>
              <w:bottom w:type="dxa" w:w="60"/>
              <w:right w:type="dxa" w:w="100"/>
            </w:tcMar>
            <w:vAlign w:val="center"/>
          </w:tcPr>
          <w:p>
            <w:r>
              <w:rPr>
                <w:rFonts w:ascii="Calibri" w:cs="Calibri" w:eastAsia="Calibri" w:hAnsi="Calibri"/>
                <w:b w:val="false"/>
                <w:bCs w:val="false"/>
                <w:color w:val="222222"/>
                <w:sz w:val="18"/>
                <w:szCs w:val="18"/>
              </w:rPr>
              <w:t xml:space="preserve">3 min</w:t>
            </w:r>
          </w:p>
        </w:tc>
      </w:tr>
    </w:tbl>
    <w:p>
      <w:pPr>
        <w:spacing w:after="160"/>
      </w:pPr>
    </w:p>
    <w:p>
      <w:pPr>
        <w:pStyle w:val="Heading1"/>
        <w:pBdr>
          <w:bottom w:val="single" w:color="C8972A" w:sz="8" w:space="6"/>
        </w:pBdr>
        <w:spacing w:after="100" w:before="300"/>
      </w:pPr>
      <w:r>
        <w:rPr>
          <w:rFonts w:ascii="Cambria" w:cs="Cambria" w:eastAsia="Cambria" w:hAnsi="Cambria"/>
          <w:b/>
          <w:bCs/>
          <w:color w:val="0D1B3E"/>
          <w:sz w:val="27"/>
          <w:szCs w:val="27"/>
        </w:rPr>
        <w:t xml:space="preserve">Speech Script</w:t>
      </w:r>
    </w:p>
    <w:p>
      <w:pPr>
        <w:spacing w:after="120" w:line="250"/>
      </w:pPr>
      <w:r>
        <w:rPr>
          <w:rFonts w:ascii="Calibri" w:cs="Calibri" w:eastAsia="Calibri" w:hAnsi="Calibri"/>
          <w:i/>
          <w:iCs/>
          <w:color w:val="555555"/>
          <w:sz w:val="17"/>
          <w:szCs w:val="17"/>
        </w:rPr>
        <w:t xml:space="preserve">This is a general, illustrative draft on the seminar's theme — not based on this resource person's actual unpublished research, personal data, or institutional findings. Please review, personalize with your own examples and knowledge, and verify every fact before speaking, especially in front of two Hon'ble Ministers, an international audience, and a livestream.</w:t>
      </w:r>
    </w:p>
    <w:p>
      <w:pPr>
        <w:spacing w:after="130" w:line="300"/>
      </w:pPr>
      <w:r>
        <w:rPr>
          <w:rFonts w:ascii="Calibri" w:cs="Calibri" w:eastAsia="Calibri" w:hAnsi="Calibri"/>
          <w:color w:val="222222"/>
          <w:sz w:val="21"/>
          <w:szCs w:val="21"/>
        </w:rPr>
        <w:t xml:space="preserve">Respected Chief Guests, respected Chief Patron and Secretary, distinguished resource persons on the dais, faculty members, research scholars, and dear participants — thank you for the honour of opening today's academic proceedings with this keynote address.</w:t>
      </w:r>
    </w:p>
    <w:p>
      <w:pPr>
        <w:spacing w:after="130" w:line="300"/>
      </w:pPr>
      <w:r>
        <w:rPr>
          <w:rFonts w:ascii="Calibri" w:cs="Calibri" w:eastAsia="Calibri" w:hAnsi="Calibri"/>
          <w:color w:val="222222"/>
          <w:sz w:val="21"/>
          <w:szCs w:val="21"/>
        </w:rPr>
        <w:t xml:space="preserve">Today we speak about one big goal: better-trained teachers for India's schools. Good teacher training helps every child learn well. It also helps India move towards the vision of Vikshit Bharat by 2047.</w:t>
      </w:r>
    </w:p>
    <w:p>
      <w:pPr>
        <w:spacing w:after="30" w:before="100"/>
      </w:pPr>
      <w:r>
        <w:rPr>
          <w:rFonts w:ascii="Calibri" w:cs="Calibri" w:eastAsia="Calibri" w:hAnsi="Calibri"/>
          <w:b/>
          <w:bCs/>
          <w:i/>
          <w:iCs/>
          <w:color w:val="9C7620"/>
          <w:sz w:val="18"/>
          <w:szCs w:val="18"/>
        </w:rPr>
        <w:t xml:space="preserve">Point 1 — My main point</w:t>
      </w:r>
    </w:p>
    <w:p>
      <w:pPr>
        <w:spacing w:after="130" w:line="300"/>
      </w:pPr>
      <w:r>
        <w:rPr>
          <w:rFonts w:ascii="Calibri" w:cs="Calibri" w:eastAsia="Calibri" w:hAnsi="Calibri"/>
          <w:color w:val="222222"/>
          <w:sz w:val="21"/>
          <w:szCs w:val="21"/>
        </w:rPr>
        <w:t xml:space="preserve">Teacher training should not stop after college. It must continue through a teacher's whole career. Learning never really stops for a good teacher. This is very important for India's schools today.</w:t>
      </w:r>
    </w:p>
    <w:p>
      <w:pPr>
        <w:spacing w:after="30" w:before="100"/>
      </w:pPr>
      <w:r>
        <w:rPr>
          <w:rFonts w:ascii="Calibri" w:cs="Calibri" w:eastAsia="Calibri" w:hAnsi="Calibri"/>
          <w:b/>
          <w:bCs/>
          <w:i/>
          <w:iCs/>
          <w:color w:val="9C7620"/>
          <w:sz w:val="18"/>
          <w:szCs w:val="18"/>
        </w:rPr>
        <w:t xml:space="preserve">Point 2 — Three big changes in India</w:t>
      </w:r>
    </w:p>
    <w:p>
      <w:pPr>
        <w:spacing w:after="130" w:line="300"/>
      </w:pPr>
      <w:r>
        <w:rPr>
          <w:rFonts w:ascii="Calibri" w:cs="Calibri" w:eastAsia="Calibri" w:hAnsi="Calibri"/>
          <w:color w:val="222222"/>
          <w:sz w:val="21"/>
          <w:szCs w:val="21"/>
        </w:rPr>
        <w:t xml:space="preserve">Three big changes are shaping Indian classrooms right now. First, more schools are using computers and digital tools. Second, classrooms now have children from many backgrounds, cultures, and languages. Third, our new education policy, NEP 2020, brings a four-year B.Ed. programme. This gives future teachers more time to learn, practise, and grow before they enter the classroom.</w:t>
      </w:r>
    </w:p>
    <w:p>
      <w:pPr>
        <w:spacing w:after="30" w:before="100"/>
      </w:pPr>
      <w:r>
        <w:rPr>
          <w:rFonts w:ascii="Calibri" w:cs="Calibri" w:eastAsia="Calibri" w:hAnsi="Calibri"/>
          <w:b/>
          <w:bCs/>
          <w:i/>
          <w:iCs/>
          <w:color w:val="9C7620"/>
          <w:sz w:val="18"/>
          <w:szCs w:val="18"/>
        </w:rPr>
        <w:t xml:space="preserve">Point 3 — What I have seen in practice</w:t>
      </w:r>
    </w:p>
    <w:p>
      <w:pPr>
        <w:spacing w:after="130" w:line="300"/>
      </w:pPr>
      <w:r>
        <w:rPr>
          <w:rFonts w:ascii="Calibri" w:cs="Calibri" w:eastAsia="Calibri" w:hAnsi="Calibri"/>
          <w:color w:val="222222"/>
          <w:sz w:val="21"/>
          <w:szCs w:val="21"/>
        </w:rPr>
        <w:t xml:space="preserve">In my years of working with B.Ed. and M.Ed. students, I have seen one thing again and again. Colleges that combine real classroom practice with new teaching methods produce stronger teachers. Technology alone does not change much. Technology combined with good teaching methods changes a great deal.</w:t>
      </w:r>
    </w:p>
    <w:p>
      <w:pPr>
        <w:spacing w:after="30" w:before="100"/>
      </w:pPr>
      <w:r>
        <w:rPr>
          <w:rFonts w:ascii="Calibri" w:cs="Calibri" w:eastAsia="Calibri" w:hAnsi="Calibri"/>
          <w:b/>
          <w:bCs/>
          <w:i/>
          <w:iCs/>
          <w:color w:val="9C7620"/>
          <w:sz w:val="18"/>
          <w:szCs w:val="18"/>
        </w:rPr>
        <w:t xml:space="preserve">Point 4 — Looking ahead for India</w:t>
      </w:r>
    </w:p>
    <w:p>
      <w:pPr>
        <w:spacing w:after="130" w:line="300"/>
      </w:pPr>
      <w:r>
        <w:rPr>
          <w:rFonts w:ascii="Calibri" w:cs="Calibri" w:eastAsia="Calibri" w:hAnsi="Calibri"/>
          <w:color w:val="222222"/>
          <w:sz w:val="21"/>
          <w:szCs w:val="21"/>
        </w:rPr>
        <w:t xml:space="preserve">This is why today's seminar matters for Vikshit Bharat 2047. A developed India needs well-trained teachers in every school, in every state. Teachers shape our children, and our children will shape India's future. I hope these opening thoughts give a good starting point for all the speakers who follow today.</w:t>
      </w:r>
    </w:p>
    <w:p>
      <w:pPr>
        <w:spacing w:after="130" w:line="300"/>
      </w:pPr>
      <w:r>
        <w:rPr>
          <w:rFonts w:ascii="Calibri" w:cs="Calibri" w:eastAsia="Calibri" w:hAnsi="Calibri"/>
          <w:color w:val="222222"/>
          <w:sz w:val="21"/>
          <w:szCs w:val="21"/>
        </w:rPr>
        <w:t xml:space="preserve">I look forward to the rich discussions that will follow through the day, and I thank the Organizing Committee and the Internal Quality Assurance Cell of Baikuntha College of Education for this opportunity. Thank you.</w:t>
      </w:r>
    </w:p>
    <w:sectPr>
      <w:headerReference w:type="default" r:id="rId7"/>
      <w:footerReference w:type="default" r:id="rId8"/>
      <w:pgSz w:w="11906" w:h="16838" w:orient="portrait"/>
      <w:pgMar w:top="900" w:right="1000" w:bottom="950" w:left="10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CCCCC" w:sz="4" w:space="4"/>
      </w:pBdr>
      <w:spacing w:after="15"/>
      <w:jc w:val="center"/>
    </w:pPr>
    <w:r>
      <w:rPr>
        <w:rFonts w:ascii="Calibri" w:cs="Calibri" w:eastAsia="Calibri" w:hAnsi="Calibri"/>
        <w:b/>
        <w:bCs/>
        <w:color w:val="0D1B3E"/>
        <w:sz w:val="14"/>
        <w:szCs w:val="14"/>
      </w:rPr>
      <w:t xml:space="preserve">Baikuntha College of Education  ·  International Seminar 2026</w:t>
    </w:r>
  </w:p>
  <w:p>
    <w:pPr>
      <w:spacing w:after="20"/>
      <w:jc w:val="center"/>
    </w:pPr>
    <w:r>
      <w:rPr>
        <w:rFonts w:ascii="Calibri" w:cs="Calibri" w:eastAsia="Calibri" w:hAnsi="Calibri"/>
        <w:i/>
        <w:iCs/>
        <w:color w:val="555555"/>
        <w:sz w:val="13"/>
        <w:szCs w:val="13"/>
      </w:rPr>
      <w:t xml:space="preserve">Organizing Partner: Onusandhanapp.com — powered by Topic Engine (www.topicengine.co.in)</w:t>
    </w:r>
  </w:p>
  <w:p>
    <w:pPr>
      <w:jc w:val="center"/>
    </w:pPr>
    <w:r>
      <w:rPr>
        <w:rFonts w:ascii="Calibri" w:cs="Calibri" w:eastAsia="Calibri" w:hAnsi="Calibri"/>
        <w:color w:val="555555"/>
        <w:sz w:val="14"/>
        <w:szCs w:val="14"/>
      </w:rPr>
      <w:t xml:space="preserve">Page </w:t>
    </w:r>
    <w:r>
      <w:rPr>
        <w:rFonts w:ascii="Calibri" w:cs="Calibri" w:eastAsia="Calibri" w:hAnsi="Calibri"/>
        <w:color w:val="555555"/>
        <w:sz w:val="14"/>
        <w:szCs w:val="14"/>
      </w:rPr>
      <w:fldChar w:fldCharType="begin"/>
      <w:instrText xml:space="preserve">PAGE</w:instrText>
      <w:fldChar w:fldCharType="separate"/>
      <w:fldChar w:fldCharType="end"/>
    </w:r>
    <w:r>
      <w:rPr>
        <w:rFonts w:ascii="Calibri" w:cs="Calibri" w:eastAsia="Calibri" w:hAnsi="Calibri"/>
        <w:color w:val="555555"/>
        <w:sz w:val="14"/>
        <w:szCs w:val="14"/>
      </w:rPr>
      <w:t xml:space="preserve"> of </w:t>
    </w:r>
    <w:r>
      <w:rPr>
        <w:rFonts w:ascii="Calibri" w:cs="Calibri" w:eastAsia="Calibri" w:hAnsi="Calibri"/>
        <w:color w:val="555555"/>
        <w:sz w:val="14"/>
        <w:szCs w:val="14"/>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CCCCCC" w:sz="4" w:space="2"/>
      </w:pBdr>
      <w:jc w:val="right"/>
    </w:pPr>
    <w:r>
      <w:rPr>
        <w:rFonts w:ascii="Calibri" w:cs="Calibri" w:eastAsia="Calibri" w:hAnsi="Calibri"/>
        <w:color w:val="555555"/>
        <w:sz w:val="13"/>
        <w:szCs w:val="13"/>
      </w:rPr>
      <w:t xml:space="preserve">Baikuntha College of Education · International Seminar 2026 · Speech Script — Prof. Purabi Baishya</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2026-08-26T09:50:02.208Z</dcterms:created>
  <dcterms:modified xsi:type="dcterms:W3CDTF">2026-08-26T09:50:02.209Z</dcterms:modified>
</cp:coreProperties>
</file>

<file path=docProps/custom.xml><?xml version="1.0" encoding="utf-8"?>
<Properties xmlns="http://schemas.openxmlformats.org/officeDocument/2006/custom-properties" xmlns:vt="http://schemas.openxmlformats.org/officeDocument/2006/docPropsVTypes"/>
</file>