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 w:before="60"/>
        <w:jc w:val="center"/>
      </w:pPr>
      <w:r>
        <w:rPr>
          <w:rFonts w:ascii="Nirmala UI" w:cs="Nirmala UI" w:eastAsia="Nirmala UI" w:hAnsi="Nirmala UI"/>
          <w:b/>
          <w:bCs/>
          <w:color w:val="9C7620"/>
          <w:sz w:val="17"/>
          <w:szCs w:val="17"/>
        </w:rPr>
        <w:t xml:space="preserve">IQAC · বৈকুণ্ঠ কলেজ অফ এডুকেশন</w:t>
      </w:r>
    </w:p>
    <w:p>
      <w:pPr>
        <w:spacing w:after="10"/>
        <w:jc w:val="center"/>
      </w:pPr>
      <w:r>
        <w:rPr>
          <w:rFonts w:ascii="Calibri" w:cs="Calibri" w:eastAsia="Calibri" w:hAnsi="Calibri"/>
          <w:b/>
          <w:bCs/>
          <w:i/>
          <w:iCs/>
          <w:color w:val="9C7620"/>
          <w:sz w:val="17"/>
          <w:szCs w:val="17"/>
        </w:rPr>
        <w:t xml:space="preserve">IQAC · Baikuntha College of Education</w:t>
      </w:r>
    </w:p>
    <w:p>
      <w:pPr>
        <w:spacing w:after="4" w:before="40"/>
        <w:jc w:val="center"/>
      </w:pPr>
      <w:r>
        <w:rPr>
          <w:rFonts w:ascii="Nirmala UI" w:cs="Nirmala UI" w:eastAsia="Nirmala UI" w:hAnsi="Nirmala UI"/>
          <w:b/>
          <w:bCs/>
          <w:color w:val="0D1B3E"/>
          <w:sz w:val="22"/>
          <w:szCs w:val="22"/>
        </w:rPr>
        <w:t xml:space="preserve">কলেজ পরিচালন সমিতির ভাষণ — বাংলা সংস্করণ</w:t>
      </w:r>
    </w:p>
    <w:p>
      <w:pPr>
        <w:spacing w:after="10"/>
        <w:jc w:val="center"/>
      </w:pPr>
      <w:r>
        <w:rPr>
          <w:rFonts w:ascii="Cambria" w:cs="Cambria" w:eastAsia="Cambria" w:hAnsi="Cambria"/>
          <w:b/>
          <w:bCs/>
          <w:i/>
          <w:iCs/>
          <w:color w:val="0D1B3E"/>
          <w:sz w:val="16"/>
          <w:szCs w:val="16"/>
        </w:rPr>
        <w:t xml:space="preserve">COLLEGE MANAGEMENT SPEECH SCRIPT — BENGALI EDITION, WITH ENGLISH TRANSLATION</w:t>
      </w:r>
    </w:p>
    <w:p>
      <w:pPr>
        <w:spacing w:after="4" w:before="60"/>
        <w:jc w:val="center"/>
      </w:pPr>
      <w:r>
        <w:rPr>
          <w:rFonts w:ascii="Cambria" w:cs="Cambria" w:eastAsia="Cambria" w:hAnsi="Cambria"/>
          <w:b/>
          <w:bCs/>
          <w:color w:val="9C7620"/>
          <w:sz w:val="32"/>
          <w:szCs w:val="32"/>
        </w:rPr>
        <w:t xml:space="preserve">Mr. Sanat Kumar Bhowmik</w:t>
      </w:r>
    </w:p>
    <w:p>
      <w:pPr>
        <w:spacing w:after="4"/>
        <w:jc w:val="center"/>
      </w:pPr>
      <w:r>
        <w:rPr>
          <w:rFonts w:ascii="Nirmala UI" w:cs="Nirmala UI" w:eastAsia="Nirmala UI" w:hAnsi="Nirmala UI"/>
          <w:color w:val="222222"/>
          <w:sz w:val="19"/>
          <w:szCs w:val="19"/>
        </w:rPr>
        <w:t xml:space="preserve">সভাপতি / চিফ প্যাট্রন, বৈকুণ্ঠ কলেজ অফ এডুকেশন</w:t>
      </w:r>
    </w:p>
    <w:p>
      <w:pPr>
        <w:spacing w:after="6"/>
        <w:jc w:val="center"/>
      </w:pPr>
      <w:r>
        <w:rPr>
          <w:rFonts w:ascii="Calibri" w:cs="Calibri" w:eastAsia="Calibri" w:hAnsi="Calibri"/>
          <w:i/>
          <w:iCs/>
          <w:color w:val="555555"/>
          <w:sz w:val="19"/>
          <w:szCs w:val="19"/>
        </w:rPr>
        <w:t xml:space="preserve">President / Chief Patron, Baikuntha College of Education</w:t>
      </w:r>
    </w:p>
    <w:p>
      <w:pPr>
        <w:spacing w:after="4"/>
        <w:jc w:val="center"/>
      </w:pPr>
      <w:r>
        <w:rPr>
          <w:rFonts w:ascii="Nirmala UI" w:cs="Nirmala UI" w:eastAsia="Nirmala UI" w:hAnsi="Nirmala UI"/>
          <w:color w:val="555555"/>
          <w:sz w:val="15"/>
          <w:szCs w:val="15"/>
        </w:rPr>
        <w:t xml:space="preserve">আন্তর্জাতিক সেমিনার ২০২৬ · ২৮ আগস্ট ২০২৬ · মাল্টিপারপাস হল, বৈকুণ্ঠ কলেজ অফ এডুকেশন · হাইব্রিড মোড</w:t>
      </w:r>
    </w:p>
    <w:p>
      <w:pPr>
        <w:spacing w:after="160"/>
        <w:jc w:val="center"/>
      </w:pPr>
      <w:r>
        <w:rPr>
          <w:rFonts w:ascii="Calibri" w:cs="Calibri" w:eastAsia="Calibri" w:hAnsi="Calibri"/>
          <w:i/>
          <w:iCs/>
          <w:color w:val="555555"/>
          <w:sz w:val="14"/>
          <w:szCs w:val="14"/>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900"/>
        <w:gridCol w:w="6900"/>
      </w:tblGrid>
      <w:tr>
        <w:tc>
          <w:tcPr>
            <w:tcW w:type="dxa" w:w="2900"/>
            <w:shd w:fill="FFFFFF"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অধিবেশন</w:t>
            </w:r>
          </w:p>
          <w:p>
            <w:r>
              <w:rPr>
                <w:rFonts w:ascii="Calibri" w:cs="Calibri" w:eastAsia="Calibri" w:hAnsi="Calibri"/>
                <w:b/>
                <w:bCs/>
                <w:i/>
                <w:iCs/>
                <w:color w:val="9C7620"/>
                <w:sz w:val="17"/>
                <w:szCs w:val="17"/>
              </w:rPr>
              <w:t xml:space="preserve">Session</w:t>
            </w:r>
          </w:p>
        </w:tc>
        <w:tc>
          <w:tcPr>
            <w:tcW w:type="dxa" w:w="69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ভূমিকা ভাষণ (স্পেশাল ইন্ট্রোডাক্টরি অ্যাড্রেস)  /  Special Introductory Address</w:t>
            </w:r>
          </w:p>
        </w:tc>
      </w:tr>
      <w:tr>
        <w:tc>
          <w:tcPr>
            <w:tcW w:type="dxa" w:w="2900"/>
            <w:shd w:fill="F7F1E3"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নির্ধারিত সময়</w:t>
            </w:r>
          </w:p>
          <w:p>
            <w:r>
              <w:rPr>
                <w:rFonts w:ascii="Calibri" w:cs="Calibri" w:eastAsia="Calibri" w:hAnsi="Calibri"/>
                <w:b/>
                <w:bCs/>
                <w:i/>
                <w:iCs/>
                <w:color w:val="9C7620"/>
                <w:sz w:val="17"/>
                <w:szCs w:val="17"/>
              </w:rPr>
              <w:t xml:space="preserve">Scheduled Slot</w:t>
            </w:r>
          </w:p>
        </w:tc>
        <w:tc>
          <w:tcPr>
            <w:tcW w:type="dxa" w:w="69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10:15 – 10:20 AM</w:t>
            </w:r>
          </w:p>
        </w:tc>
      </w:tr>
      <w:tr>
        <w:tc>
          <w:tcPr>
            <w:tcW w:type="dxa" w:w="2900"/>
            <w:shd w:fill="FFFFFF"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বরাদ্দকৃত সময়</w:t>
            </w:r>
          </w:p>
          <w:p>
            <w:r>
              <w:rPr>
                <w:rFonts w:ascii="Calibri" w:cs="Calibri" w:eastAsia="Calibri" w:hAnsi="Calibri"/>
                <w:b/>
                <w:bCs/>
                <w:i/>
                <w:iCs/>
                <w:color w:val="9C7620"/>
                <w:sz w:val="17"/>
                <w:szCs w:val="17"/>
              </w:rPr>
              <w:t xml:space="preserve">Allotted Duration</w:t>
            </w:r>
          </w:p>
        </w:tc>
        <w:tc>
          <w:tcPr>
            <w:tcW w:type="dxa" w:w="69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৫ মিনিট  /  5 minutes</w:t>
            </w:r>
          </w:p>
        </w:tc>
      </w:tr>
      <w:tr>
        <w:tc>
          <w:tcPr>
            <w:tcW w:type="dxa" w:w="2900"/>
            <w:shd w:fill="F7F1E3"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সঞ্চালকের পরিচিতি বাক্য</w:t>
            </w:r>
          </w:p>
          <w:p>
            <w:r>
              <w:rPr>
                <w:rFonts w:ascii="Calibri" w:cs="Calibri" w:eastAsia="Calibri" w:hAnsi="Calibri"/>
                <w:b/>
                <w:bCs/>
                <w:i/>
                <w:iCs/>
                <w:color w:val="9C7620"/>
                <w:sz w:val="17"/>
                <w:szCs w:val="17"/>
              </w:rPr>
              <w:t xml:space="preserve">Anchor's Introduction Cue (English, as scripted)</w:t>
            </w:r>
          </w:p>
        </w:tc>
        <w:tc>
          <w:tcPr>
            <w:tcW w:type="dxa" w:w="69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“It is now my privilege to invite our Chief Patron and President of Baikuntha College of Education, Mr. Sanat Kumar Bhowmik, to deliver the Special Introductory Address.”</w:t>
            </w:r>
          </w:p>
        </w:tc>
      </w:tr>
      <w:tr>
        <w:tc>
          <w:tcPr>
            <w:tcW w:type="dxa" w:w="2900"/>
            <w:shd w:fill="FFFFFF"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সঞ্চালকের সমাপ্তি বাক্য</w:t>
            </w:r>
          </w:p>
          <w:p>
            <w:r>
              <w:rPr>
                <w:rFonts w:ascii="Calibri" w:cs="Calibri" w:eastAsia="Calibri" w:hAnsi="Calibri"/>
                <w:b/>
                <w:bCs/>
                <w:i/>
                <w:iCs/>
                <w:color w:val="9C7620"/>
                <w:sz w:val="17"/>
                <w:szCs w:val="17"/>
              </w:rPr>
              <w:t xml:space="preserve">Anchor's Closing Line (English, as scripted)</w:t>
            </w:r>
          </w:p>
        </w:tc>
        <w:tc>
          <w:tcPr>
            <w:tcW w:type="dxa" w:w="69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placing today's seminar in such a meaningful perspective.”</w:t>
            </w:r>
          </w:p>
        </w:tc>
      </w:tr>
    </w:tbl>
    <w:p>
      <w:pPr>
        <w:spacing w:after="140"/>
      </w:pPr>
    </w:p>
    <w:p>
      <w:pPr>
        <w:pStyle w:val="Heading1"/>
        <w:pBdr>
          <w:bottom w:val="single" w:color="C8972A" w:sz="8" w:space="6"/>
        </w:pBdr>
        <w:spacing w:after="20" w:before="300"/>
      </w:pPr>
      <w:r>
        <w:rPr>
          <w:rFonts w:ascii="Nirmala UI" w:cs="Nirmala UI" w:eastAsia="Nirmala UI" w:hAnsi="Nirmala UI"/>
          <w:b/>
          <w:bCs/>
          <w:color w:val="0D1B3E"/>
          <w:sz w:val="27"/>
          <w:szCs w:val="27"/>
        </w:rPr>
        <w:t xml:space="preserve">সময় ও গতি নির্দেশিকা</w:t>
      </w:r>
    </w:p>
    <w:p>
      <w:pPr>
        <w:spacing w:after="100"/>
      </w:pPr>
      <w:r>
        <w:rPr>
          <w:rFonts w:ascii="Cambria" w:cs="Cambria" w:eastAsia="Cambria" w:hAnsi="Cambria"/>
          <w:b/>
          <w:bCs/>
          <w:i/>
          <w:iCs/>
          <w:color w:val="9C7620"/>
          <w:sz w:val="27"/>
          <w:szCs w:val="27"/>
        </w:rPr>
        <w:t xml:space="preserve">Timing &amp; Pacing Guide</w:t>
      </w:r>
    </w:p>
    <w:p>
      <w:pPr>
        <w:spacing w:after="6" w:before="0" w:line="320"/>
      </w:pPr>
      <w:r>
        <w:rPr>
          <w:rFonts w:ascii="Nirmala UI" w:cs="Nirmala UI" w:eastAsia="Nirmala UI" w:hAnsi="Nirmala UI"/>
          <w:b w:val="false"/>
          <w:bCs w:val="false"/>
          <w:color w:val="555555"/>
          <w:sz w:val="17"/>
          <w:szCs w:val="17"/>
        </w:rPr>
        <w:t xml:space="preserve">নিচের সময়গুলি এই অধিবেশনের নির্ধারিত শুরুর সময় থেকে গণনা করা — এটি একটি নির্দেশিকা মাত্র, কঠোর নিয়ম নয়। অনুষ্ঠান আগে বা পরে চললে বাস্তবে সমন্বয় করুন, তবে বরাদ্দকৃত সময়ের মধ্যেই থাকার চেষ্টা করুন।</w:t>
      </w:r>
    </w:p>
    <w:p>
      <w:pPr>
        <w:spacing w:after="120" w:line="26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pPr>
              <w:spacing w:after="2"/>
            </w:pPr>
            <w:r>
              <w:rPr>
                <w:rFonts w:ascii="Nirmala UI" w:cs="Nirmala UI" w:eastAsia="Nirmala UI" w:hAnsi="Nirmala UI"/>
                <w:b/>
                <w:bCs/>
                <w:color w:val="FFFFFF"/>
                <w:sz w:val="16"/>
                <w:szCs w:val="16"/>
              </w:rPr>
              <w:t xml:space="preserve">সময়</w:t>
            </w:r>
          </w:p>
          <w:p>
            <w:r>
              <w:rPr>
                <w:rFonts w:ascii="Calibri" w:cs="Calibri" w:eastAsia="Calibri" w:hAnsi="Calibri"/>
                <w:b/>
                <w:bCs/>
                <w:i/>
                <w:iCs/>
                <w:color w:val="E7DAB0"/>
                <w:sz w:val="14"/>
                <w:szCs w:val="14"/>
              </w:rPr>
              <w:t xml:space="preserve">Clock Time</w:t>
            </w:r>
          </w:p>
        </w:tc>
        <w:tc>
          <w:tcPr>
            <w:tcW w:type="dxa" w:w="5400"/>
            <w:shd w:fill="0D1B3E" w:color="auto" w:val="clear"/>
            <w:tcMar>
              <w:top w:type="dxa" w:w="70"/>
              <w:left w:type="dxa" w:w="100"/>
              <w:bottom w:type="dxa" w:w="70"/>
              <w:right w:type="dxa" w:w="100"/>
            </w:tcMar>
            <w:vAlign w:val="center"/>
          </w:tcPr>
          <w:p>
            <w:pPr>
              <w:spacing w:after="2"/>
            </w:pPr>
            <w:r>
              <w:rPr>
                <w:rFonts w:ascii="Nirmala UI" w:cs="Nirmala UI" w:eastAsia="Nirmala UI" w:hAnsi="Nirmala UI"/>
                <w:b/>
                <w:bCs/>
                <w:color w:val="FFFFFF"/>
                <w:sz w:val="16"/>
                <w:szCs w:val="16"/>
              </w:rPr>
              <w:t xml:space="preserve">কী ঘটবে</w:t>
            </w:r>
          </w:p>
          <w:p>
            <w:r>
              <w:rPr>
                <w:rFonts w:ascii="Calibri" w:cs="Calibri" w:eastAsia="Calibri" w:hAnsi="Calibri"/>
                <w:b/>
                <w:bCs/>
                <w:i/>
                <w:iCs/>
                <w:color w:val="E7DAB0"/>
                <w:sz w:val="14"/>
                <w:szCs w:val="14"/>
              </w:rPr>
              <w:t xml:space="preserve">What Happens</w:t>
            </w:r>
          </w:p>
        </w:tc>
        <w:tc>
          <w:tcPr>
            <w:tcW w:type="dxa" w:w="1800"/>
            <w:shd w:fill="0D1B3E" w:color="auto" w:val="clear"/>
            <w:tcMar>
              <w:top w:type="dxa" w:w="70"/>
              <w:left w:type="dxa" w:w="100"/>
              <w:bottom w:type="dxa" w:w="70"/>
              <w:right w:type="dxa" w:w="100"/>
            </w:tcMar>
            <w:vAlign w:val="center"/>
          </w:tcPr>
          <w:p>
            <w:pPr>
              <w:spacing w:after="2"/>
            </w:pPr>
            <w:r>
              <w:rPr>
                <w:rFonts w:ascii="Nirmala UI" w:cs="Nirmala UI" w:eastAsia="Nirmala UI" w:hAnsi="Nirmala UI"/>
                <w:b/>
                <w:bCs/>
                <w:color w:val="FFFFFF"/>
                <w:sz w:val="16"/>
                <w:szCs w:val="16"/>
              </w:rPr>
              <w:t xml:space="preserve">সময়কাল</w:t>
            </w:r>
          </w:p>
          <w:p>
            <w:r>
              <w:rPr>
                <w:rFonts w:ascii="Calibri" w:cs="Calibri" w:eastAsia="Calibri" w:hAnsi="Calibri"/>
                <w:b/>
                <w:bCs/>
                <w:i/>
                <w:iCs/>
                <w:color w:val="E7DAB0"/>
                <w:sz w:val="14"/>
                <w:szCs w:val="14"/>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10:15 – 10:16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Acknowledging the Secretary and the dais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10:16 – 10:17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Why BCE has taken up this seminar theme</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10:17 – 10:18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The seminar in the context of Vikshit Bharat 2047</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10:18 – 10:19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Gratitude to Chief Guests, resource persons, and the College</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10:19 – 10:20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Formal welcome and closing</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bl>
    <w:p>
      <w:pPr>
        <w:spacing w:after="160"/>
      </w:pPr>
    </w:p>
    <w:p>
      <w:pPr>
        <w:pStyle w:val="Heading1"/>
        <w:pBdr>
          <w:bottom w:val="single" w:color="C8972A" w:sz="8" w:space="6"/>
        </w:pBdr>
        <w:spacing w:after="20" w:before="300"/>
      </w:pPr>
      <w:r>
        <w:rPr>
          <w:rFonts w:ascii="Nirmala UI" w:cs="Nirmala UI" w:eastAsia="Nirmala UI" w:hAnsi="Nirmala UI"/>
          <w:b/>
          <w:bCs/>
          <w:color w:val="0D1B3E"/>
          <w:sz w:val="27"/>
          <w:szCs w:val="27"/>
        </w:rPr>
        <w:t xml:space="preserve">ভাষণের পাঠ্য</w:t>
      </w:r>
    </w:p>
    <w:p>
      <w:pPr>
        <w:spacing w:after="100"/>
      </w:pPr>
      <w:r>
        <w:rPr>
          <w:rFonts w:ascii="Cambria" w:cs="Cambria" w:eastAsia="Cambria" w:hAnsi="Cambria"/>
          <w:b/>
          <w:bCs/>
          <w:i/>
          <w:iCs/>
          <w:color w:val="9C7620"/>
          <w:sz w:val="27"/>
          <w:szCs w:val="27"/>
        </w:rPr>
        <w:t xml:space="preserve">Speech Script</w:t>
      </w:r>
    </w:p>
    <w:p>
      <w:pPr>
        <w:spacing w:after="6" w:before="0" w:line="320"/>
      </w:pPr>
      <w:r>
        <w:rPr>
          <w:rFonts w:ascii="Nirmala UI" w:cs="Nirmala UI" w:eastAsia="Nirmala UI" w:hAnsi="Nirmala UI"/>
          <w:b w:val="false"/>
          <w:bCs w:val="false"/>
          <w:color w:val="555555"/>
          <w:sz w:val="17"/>
          <w:szCs w:val="17"/>
        </w:rPr>
        <w:t xml:space="preserve">এটি একটি সম্পাদনাযোগ্য খসড়া — অনুষ্ঠানের আগে নিজের ভাষা ও ভঙ্গিতে স্বাধীনভাবে পরিমার্জন করে নিন। প্রতিটি বাংলা অনুচ্ছেদের নিচে সমান ফন্ট সাইজে ইংরেজি অনুবাদ দেওয়া আছে, রেফারেন্সের জন্য।</w:t>
      </w:r>
    </w:p>
    <w:p>
      <w:pPr>
        <w:spacing w:after="120" w:line="260"/>
      </w:pPr>
      <w:r>
        <w:rPr>
          <w:rFonts w:ascii="Calibri" w:cs="Calibri" w:eastAsia="Calibri" w:hAnsi="Calibri"/>
          <w:i/>
          <w:iCs/>
          <w:color w:val="555555"/>
          <w:sz w:val="17"/>
          <w:szCs w:val="17"/>
        </w:rPr>
        <w:t xml:space="preserve">This is an editable draft — please personalize freely in your own words and voice before the day. Each Bengali paragraph is followed by its English translation at the same font size, for reference.</w:t>
      </w:r>
    </w:p>
    <w:p>
      <w:pPr>
        <w:spacing w:after="10" w:before="40" w:line="320"/>
      </w:pPr>
      <w:r>
        <w:rPr>
          <w:rFonts w:ascii="Nirmala UI" w:cs="Nirmala UI" w:eastAsia="Nirmala UI" w:hAnsi="Nirmala UI"/>
          <w:b w:val="false"/>
          <w:bCs w:val="false"/>
          <w:color w:val="222222"/>
          <w:sz w:val="22"/>
          <w:szCs w:val="22"/>
        </w:rPr>
        <w:t xml:space="preserve">শ্রদ্ধেয় মাননীয় প্রধান অতিথিবৃন্দ, মঞ্চে উপস্থিত বিশিষ্ট অতিথিবৃন্দ, আমাদের সেক্রেটারি, শিক্ষকমণ্ডলী, Resource Person-গণ, এবং প্রিয় অংশগ্রহণকারীগণ — শ্রী রাউথ, আপনার এই আন্তরিক স্বাগত ভাষণের জন্য ধন্যবাদ।</w:t>
      </w:r>
    </w:p>
    <w:p>
      <w:pPr>
        <w:spacing w:after="150" w:line="260"/>
      </w:pPr>
      <w:r>
        <w:rPr>
          <w:rFonts w:ascii="Calibri" w:cs="Calibri" w:eastAsia="Calibri" w:hAnsi="Calibri"/>
          <w:i/>
          <w:iCs/>
          <w:color w:val="555555"/>
          <w:sz w:val="22"/>
          <w:szCs w:val="22"/>
        </w:rPr>
        <w:t xml:space="preserve">Respected Hon'ble Chief Guests, distinguished guests on the dais, our Secretary, faculty members, resource persons, and dear participants — thank you, Mr. Routh, for that gracious welcome.</w:t>
      </w:r>
    </w:p>
    <w:p>
      <w:pPr>
        <w:spacing w:after="10" w:before="40" w:line="320"/>
      </w:pPr>
      <w:r>
        <w:rPr>
          <w:rFonts w:ascii="Nirmala UI" w:cs="Nirmala UI" w:eastAsia="Nirmala UI" w:hAnsi="Nirmala UI"/>
          <w:b w:val="false"/>
          <w:bCs w:val="false"/>
          <w:color w:val="222222"/>
          <w:sz w:val="22"/>
          <w:szCs w:val="22"/>
        </w:rPr>
        <w:t xml:space="preserve">বৈকুণ্ঠ কলেজ অফ এডুকেশনের সভাপতি হিসেবে, এই প্রতিষ্ঠানকে তার ইন্টারনাল কোয়ালিটি অ্যাসিওরেন্স সেলের উদ্যোগে 'রিইমাজিনিং টিচার ট্রেনিং: প্রিপারিং এডুকেটরস ফর 21st-সেঞ্চুরি ক্লাসরুমস অ্যান্ড বিকশিত ভারত ২০৪৭'-এর মতো একটি সময়োপযোগী ও তাৎপর্যপূর্ণ বিষয় গ্রহণ করতে দেখে আমি অত্যন্ত পরিতৃপ্তি অনুভব করছি। প্রতিষ্ঠার পর থেকেই এই কলেজ শিক্ষক প্রশিক্ষণকে তার প্রতিষ্ঠাকালীন লক্ষ্যের কেন্দ্রবিন্দুতে রেখেছে — কারণ আমরা একটি প্রতিষ্ঠান হিসেবে বিশ্বাস করি যে, একটি জাতির শ্রেণিকক্ষের গুণমান কখনোই সেখানে দাঁড়িয়ে থাকা শিক্ষকদের গুণমানের ঊর্ধ্বে যেতে পারে না।</w:t>
      </w:r>
    </w:p>
    <w:p>
      <w:pPr>
        <w:spacing w:after="150" w:line="260"/>
      </w:pPr>
      <w:r>
        <w:rPr>
          <w:rFonts w:ascii="Calibri" w:cs="Calibri" w:eastAsia="Calibri" w:hAnsi="Calibri"/>
          <w:i/>
          <w:iCs/>
          <w:color w:val="555555"/>
          <w:sz w:val="22"/>
          <w:szCs w:val="22"/>
        </w:rPr>
        <w:t xml:space="preserve">As President of Baikuntha College of Education, it gives me immense satisfaction to see this institution, through the initiative of our Internal Quality Assurance Cell, take up a theme as timely and consequential as Reimagining Teacher Training: Preparing Educators for 21st-Century Classrooms and Vikshit Bharat 2047. Since its establishment, this college has held the training of teachers close to its founding purpose — for we believe, as an institution, that the quality of a nation's classrooms can never rise above the quality of the teachers who stand in them.</w:t>
      </w:r>
    </w:p>
    <w:p>
      <w:pPr>
        <w:spacing w:after="10" w:before="40" w:line="320"/>
      </w:pPr>
      <w:r>
        <w:rPr>
          <w:rFonts w:ascii="Nirmala UI" w:cs="Nirmala UI" w:eastAsia="Nirmala UI" w:hAnsi="Nirmala UI"/>
          <w:b w:val="false"/>
          <w:bCs w:val="false"/>
          <w:color w:val="222222"/>
          <w:sz w:val="22"/>
          <w:szCs w:val="22"/>
        </w:rPr>
        <w:t xml:space="preserve">আজকের এই সেমিনার এমন একটি সময়ে অনুষ্ঠিত হচ্ছে যখন ভারত ২০৪৭ সালের মধ্যে বিকশিত ভারতের আহ্বানে আগামী পঁচিশ বছরের দৃষ্টিভঙ্গি সক্রিয়ভাবে গড়ে তুলছে। আমরা কীভাবে আমাদের শিক্ষকদের প্রস্তুত করি — কেবল বিষয়ভিত্তিক জ্ঞান দিয়েই নয়, বরং 21st-সেঞ্চুরির শ্রেণিকক্ষের প্রয়োজনীয় শিক্ষণগত, প্রযুক্তিগত ও মানবিক দক্ষতা দিয়েও — সে বিষয়ে একটি মৌলিক পুনর্বিবেচনা ছাড়া সেই স্বপ্ন বাস্তবায়িত হতে পারে না। এটি আনন্দের বিষয় যে আজকের এই আলোচনায় ভারতের অভ্যন্তরের পাশাপাশি প্রতিবেশী দেশ শ্রীলঙ্কা ও নেপালের কণ্ঠস্বরও একত্রিত হয়েছে, যা আমাদের মনে করিয়ে দেয় যে এটি একটি চ্যালেঞ্জ ও সুযোগ যা আমাদের নিজস্ব সীমানার বাইরেও ভাগ করে নেওয়া হয়।</w:t>
      </w:r>
    </w:p>
    <w:p>
      <w:pPr>
        <w:spacing w:after="150" w:line="260"/>
      </w:pPr>
      <w:r>
        <w:rPr>
          <w:rFonts w:ascii="Calibri" w:cs="Calibri" w:eastAsia="Calibri" w:hAnsi="Calibri"/>
          <w:i/>
          <w:iCs/>
          <w:color w:val="555555"/>
          <w:sz w:val="22"/>
          <w:szCs w:val="22"/>
        </w:rPr>
        <w:t xml:space="preserve">Today's seminar arrives at a moment when India is actively shaping its vision for the next quarter-century under the call of a Viksit Bharat by 2047. That vision cannot be realized without a fundamental rethinking of how we prepare our teachers — how we equip them not only with subject knowledge, but with the pedagogical, technological, and human sensibilities that a 21st-century classroom demands. It is heartening that this conversation today brings together voices from within India and from our neighbouring nations of Sri Lanka and Nepal, reminding us that this is a challenge and an opportunity shared well beyond our own borders.</w:t>
      </w:r>
    </w:p>
    <w:p>
      <w:pPr>
        <w:spacing w:after="10" w:before="40" w:line="320"/>
      </w:pPr>
      <w:r>
        <w:rPr>
          <w:rFonts w:ascii="Nirmala UI" w:cs="Nirmala UI" w:eastAsia="Nirmala UI" w:hAnsi="Nirmala UI"/>
          <w:b w:val="false"/>
          <w:bCs w:val="false"/>
          <w:color w:val="222222"/>
          <w:sz w:val="22"/>
          <w:szCs w:val="22"/>
        </w:rPr>
        <w:t xml:space="preserve">আমি আমাদের মাননীয় প্রধান অতিথিদ্বয়কে তাঁদের বহু ব্যস্ততার মাঝেও এই অনুষ্ঠানকে তাঁদের উপস্থিতি দিয়ে সমৃদ্ধ করার জন্য আন্তরিক কৃতজ্ঞতা জানাই, এবং প্রতিটি Resource Person-কে ধন্যবাদ জানাই যাঁরা — কেউ কেউ বহু দূর থেকে — আজ তাঁদের পাণ্ডিত্য আমাদের সাথে ভাগ করে নিতে এসেছেন। আমি গভর্নিং বডি, আয়োজক কমিটি, এবং আমাদের প্রতিষ্ঠানের প্রতিটি সদস্যকেও ধন্যবাদ জানাই যাঁরা এই সেমিনারকে বাস্তবায়িত করতে পরিশ্রম করেছেন।</w:t>
      </w:r>
    </w:p>
    <w:p>
      <w:pPr>
        <w:spacing w:after="150" w:line="260"/>
      </w:pPr>
      <w:r>
        <w:rPr>
          <w:rFonts w:ascii="Calibri" w:cs="Calibri" w:eastAsia="Calibri" w:hAnsi="Calibri"/>
          <w:i/>
          <w:iCs/>
          <w:color w:val="555555"/>
          <w:sz w:val="22"/>
          <w:szCs w:val="22"/>
        </w:rPr>
        <w:t xml:space="preserve">I extend my sincere gratitude to our Hon'ble Chief Guests for gracing this occasion with their presence despite their many responsibilities, and to every resource person who has travelled — some from great distances — to share their scholarship with us today. I also thank the Governing Body, the Organizing Committee, and every member of our institution who has worked to bring this seminar together.</w:t>
      </w:r>
    </w:p>
    <w:p>
      <w:pPr>
        <w:spacing w:after="10" w:before="40" w:line="320"/>
      </w:pPr>
      <w:r>
        <w:rPr>
          <w:rFonts w:ascii="Nirmala UI" w:cs="Nirmala UI" w:eastAsia="Nirmala UI" w:hAnsi="Nirmala UI"/>
          <w:b w:val="false"/>
          <w:bCs w:val="false"/>
          <w:color w:val="222222"/>
          <w:sz w:val="22"/>
          <w:szCs w:val="22"/>
        </w:rPr>
        <w:t xml:space="preserve">আমার আন্তরিক আশা যে এই সেমিনারের আলোচনা শুধু এই হলের মধ্যেই সীমাবদ্ধ থাকবে না, বরং তা নীতি, প্রয়োগ, এবং এখানে উপস্থিত প্রতিটি শিক্ষক ও শিক্ষক-শিক্ষাবিদের দৈনন্দিন কাজের মধ্যে প্রবেশ করবে। এই কথাগুলি বলে আমি আপনাদের সকলকে ইন্টারন্যাশনাল সেমিনার ২০২৬-এ আনুষ্ঠানিকভাবে স্বাগত জানাচ্ছি, এবং আজকের দিনের সমস্ত কার্যক্রমের সাফল্য কামনা করছি।</w:t>
      </w:r>
    </w:p>
    <w:p>
      <w:pPr>
        <w:spacing w:after="150" w:line="260"/>
      </w:pPr>
      <w:r>
        <w:rPr>
          <w:rFonts w:ascii="Calibri" w:cs="Calibri" w:eastAsia="Calibri" w:hAnsi="Calibri"/>
          <w:i/>
          <w:iCs/>
          <w:color w:val="555555"/>
          <w:sz w:val="22"/>
          <w:szCs w:val="22"/>
        </w:rPr>
        <w:t xml:space="preserve">It is my earnest hope that the deliberations of this seminar will not remain confined to this hall, but will find their way into policy, into practice, and into the everyday work of every teacher and teacher-educator present here. With these words, I formally welcome you all to the International Seminar 2026, and I wish the day's proceedings every success.</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Nirmala UI" w:cs="Nirmala UI" w:eastAsia="Nirmala UI" w:hAnsi="Nirmala UI"/>
        <w:b/>
        <w:bCs/>
        <w:color w:val="0D1B3E"/>
        <w:sz w:val="14"/>
        <w:szCs w:val="14"/>
      </w:rPr>
      <w:t xml:space="preserve">বৈকুণ্ঠ কলেজ অফ এডুকেশন  ·  আন্তর্জাতিক সেমিনার ২০২৬</w:t>
    </w:r>
    <w:r>
      <w:rPr>
        <w:rFonts w:ascii="Calibri" w:cs="Calibri" w:eastAsia="Calibri" w:hAnsi="Calibri"/>
        <w:b/>
        <w:bCs/>
        <w:i/>
        <w:iCs/>
        <w:color w:val="0D1B3E"/>
        <w:sz w:val="13"/>
        <w:szCs w:val="13"/>
      </w:rPr>
      <w:t xml:space="preserve">   ·   Baikuntha College of Education · International Seminar 2026</w:t>
    </w:r>
  </w:p>
  <w:p>
    <w:pPr>
      <w:spacing w:after="20"/>
      <w:jc w:val="center"/>
    </w:pPr>
    <w:r>
      <w:rPr>
        <w:rFonts w:ascii="Calibri" w:cs="Calibri" w:eastAsia="Calibri" w:hAnsi="Calibri"/>
        <w:i/>
        <w:iCs/>
        <w:color w:val="555555"/>
        <w:sz w:val="13"/>
        <w:szCs w:val="13"/>
      </w:rPr>
      <w:t xml:space="preserve">আয়োজক অংশীদার / 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Nirmala UI" w:cs="Nirmala UI" w:eastAsia="Nirmala UI" w:hAnsi="Nirmala UI"/>
        <w:color w:val="555555"/>
        <w:sz w:val="13"/>
        <w:szCs w:val="13"/>
      </w:rPr>
      <w:t xml:space="preserve">বৈকুণ্ঠ কলেজ অফ এডুকেশন · আন্তর্জাতিক সেমিনার ২০২৬ · সভাপতি / চিফ প্যাট্রন, বৈকুণ্ঠ কলেজ অফ এডুকেশন — ভাষণের পাঠ্য</w:t>
    </w:r>
    <w:r>
      <w:rPr>
        <w:rFonts w:ascii="Calibri" w:cs="Calibri" w:eastAsia="Calibri" w:hAnsi="Calibri"/>
        <w:i/>
        <w:iCs/>
        <w:color w:val="555555"/>
        <w:sz w:val="13"/>
        <w:szCs w:val="13"/>
      </w:rPr>
      <w:t xml:space="preserve">  |  Baikuntha College of Education · International Seminar 2026 · Speech Script — Mr. Sanat Kumar Bhowmik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2026-08-26T10:46:33.486Z</dcterms:created>
  <dcterms:modified xsi:type="dcterms:W3CDTF">2026-08-26T10:46:33.486Z</dcterms:modified>
</cp:coreProperties>
</file>

<file path=docProps/custom.xml><?xml version="1.0" encoding="utf-8"?>
<Properties xmlns="http://schemas.openxmlformats.org/officeDocument/2006/custom-properties" xmlns:vt="http://schemas.openxmlformats.org/officeDocument/2006/docPropsVTypes"/>
</file>