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20"/>
      </w:pPr>
    </w:p>
    <w:p>
      <w:pPr>
        <w:spacing w:after="4"/>
        <w:jc w:val="center"/>
      </w:pPr>
      <w:r>
        <w:rPr>
          <w:rFonts w:ascii="Calibri" w:cs="Calibri" w:eastAsia="Calibri" w:hAnsi="Calibri"/>
          <w:b/>
          <w:bCs/>
          <w:color w:val="9C7620"/>
          <w:sz w:val="17"/>
          <w:szCs w:val="17"/>
        </w:rPr>
        <w:t xml:space="preserve">IQAC · BAIKUNTHA COLLEGE OF EDUCATION</w:t>
      </w:r>
    </w:p>
    <w:p>
      <w:pPr>
        <w:spacing w:after="160"/>
        <w:jc w:val="center"/>
      </w:pPr>
      <w:r>
        <w:rPr>
          <w:rFonts w:ascii="Calibri" w:cs="Calibri" w:eastAsia="Calibri" w:hAnsi="Calibri"/>
          <w:i/>
          <w:iCs/>
          <w:color w:val="555555"/>
          <w:sz w:val="15"/>
          <w:szCs w:val="15"/>
        </w:rPr>
        <w:t xml:space="preserve">International Seminar 2026</w:t>
      </w:r>
    </w:p>
    <w:p>
      <w:pPr>
        <w:spacing w:after="4"/>
        <w:jc w:val="center"/>
      </w:pPr>
      <w:r>
        <w:rPr>
          <w:rFonts w:ascii="Cambria" w:cs="Cambria" w:eastAsia="Cambria" w:hAnsi="Cambria"/>
          <w:b/>
          <w:bCs/>
          <w:color w:val="0D1B3E"/>
          <w:sz w:val="52"/>
          <w:szCs w:val="52"/>
        </w:rPr>
        <w:t xml:space="preserve">SOUVENIR</w:t>
      </w:r>
    </w:p>
    <w:p>
      <w:pPr>
        <w:spacing w:after="140"/>
        <w:jc w:val="center"/>
      </w:pPr>
      <w:r>
        <w:rPr>
          <w:rFonts w:ascii="Cambria" w:cs="Cambria" w:eastAsia="Cambria" w:hAnsi="Cambria"/>
          <w:b/>
          <w:bCs/>
          <w:color w:val="9C7620"/>
          <w:sz w:val="34"/>
          <w:szCs w:val="34"/>
        </w:rPr>
        <w:t xml:space="preserve">&amp; ABSTRACT BOOK</w:t>
      </w:r>
    </w:p>
    <w:tbl>
      <w:tblPr>
        <w:tblW w:type="dxa" w:w="5600"/>
        <w:jc w:val="center"/>
        <w:tblBorders>
          <w:top w:val="single" w:color="9C7620" w:sz="4"/>
          <w:left w:val="nil"/>
          <w:bottom w:val="single" w:color="C8972A" w:sz="10"/>
          <w:right w:val="nil"/>
          <w:insideH w:val="nil"/>
          <w:insideV w:val="nil"/>
        </w:tblBorders>
      </w:tblPr>
      <w:tblGrid>
        <w:gridCol w:w="5600"/>
      </w:tblGrid>
      <w:tr>
        <w:tc>
          <w:tcPr>
            <w:tcW w:type="dxa" w:w="5600"/>
            <w:tcBorders>
              <w:top w:val="nil"/>
              <w:left w:val="nil"/>
              <w:bottom w:val="nil"/>
              <w:right w:val="nil"/>
            </w:tcBorders>
            <w:tcMar>
              <w:top w:type="dxa" w:w="0"/>
              <w:left w:type="dxa" w:w="0"/>
              <w:bottom w:type="dxa" w:w="0"/>
              <w:right w:type="dxa" w:w="0"/>
            </w:tcMar>
          </w:tcPr>
          <w:p>
            <w:pPr>
              <w:spacing w:after="0"/>
            </w:pPr>
          </w:p>
        </w:tc>
      </w:tr>
    </w:tbl>
    <w:p>
      <w:pPr>
        <w:spacing w:after="150"/>
      </w:pPr>
    </w:p>
    <w:p>
      <w:pPr>
        <w:spacing w:after="140" w:line="300"/>
        <w:jc w:val="center"/>
      </w:pPr>
      <w:r>
        <w:rPr>
          <w:rFonts w:ascii="Cambria" w:cs="Cambria" w:eastAsia="Cambria" w:hAnsi="Cambria"/>
          <w:b/>
          <w:bCs/>
          <w:i/>
          <w:iCs/>
          <w:color w:val="222222"/>
          <w:sz w:val="19"/>
          <w:szCs w:val="19"/>
        </w:rPr>
        <w:t xml:space="preserve">Reimagining Teacher Training: Preparing Educators for 21st-Century Classrooms and Vikshit Bharat 2047</w:t>
      </w:r>
    </w:p>
    <w:p>
      <w:pPr>
        <w:spacing w:after="4"/>
        <w:jc w:val="center"/>
      </w:pPr>
      <w:r>
        <w:rPr>
          <w:rFonts w:ascii="Calibri" w:cs="Calibri" w:eastAsia="Calibri" w:hAnsi="Calibri"/>
          <w:color w:val="555555"/>
          <w:sz w:val="15"/>
          <w:szCs w:val="15"/>
        </w:rPr>
        <w:t xml:space="preserve">28 August 2026  ·  Multipurpose Hall, Baikuntha College of Education</w:t>
      </w:r>
    </w:p>
    <w:p>
      <w:pPr>
        <w:spacing w:after="220"/>
        <w:jc w:val="center"/>
      </w:pPr>
      <w:r>
        <w:rPr>
          <w:rFonts w:ascii="Calibri" w:cs="Calibri" w:eastAsia="Calibri" w:hAnsi="Calibri"/>
          <w:i/>
          <w:iCs/>
          <w:color w:val="555555"/>
          <w:sz w:val="13"/>
          <w:szCs w:val="13"/>
        </w:rPr>
        <w:t xml:space="preserve">Hybrid Mode  ·  In-Person &amp; Online</w:t>
      </w:r>
    </w:p>
    <w:p>
      <w:pPr>
        <w:spacing w:after="160"/>
      </w:pPr>
    </w:p>
    <w:p>
      <w:pPr>
        <w:spacing w:after="40"/>
        <w:jc w:val="center"/>
      </w:pPr>
      <w:r>
        <w:rPr>
          <w:rFonts w:ascii="Calibri" w:cs="Calibri" w:eastAsia="Calibri" w:hAnsi="Calibri"/>
          <w:i/>
          <w:iCs/>
          <w:color w:val="555555"/>
          <w:sz w:val="12"/>
          <w:szCs w:val="12"/>
        </w:rPr>
        <w:t xml:space="preserve">Organizing Partner: Onusandhanapp.com  —  powered by Topic Engine (www.topicengine.co.in)</w:t>
      </w:r>
    </w:p>
    <w:p>
      <w:pPr>
        <w:sectPr>
          <w:headerReference w:type="default" r:id="rId7"/>
          <w:footerReference w:type="default" r:id="rId8"/>
          <w:pgSz w:w="11907" w:h="8390" w:orient="landscape"/>
          <w:pgMar w:top="700" w:right="700" w:bottom="700" w:left="700" w:header="280" w:footer="280" w:gutter="0"/>
          <w:pgBorders w:display="allPages" w:offsetFrom="page" w:zOrder="front">
            <w:top w:val="single" w:color="9C7620" w:sz="16" w:space="16"/>
            <w:left w:val="single" w:color="9C7620" w:sz="16" w:space="16"/>
            <w:bottom w:val="single" w:color="9C7620" w:sz="16" w:space="16"/>
            <w:right w:val="single" w:color="9C7620" w:sz="16" w:space="16"/>
          </w:pgBorders>
          <w:pgNumType/>
          <w:docGrid w:linePitch="360"/>
        </w:sectPr>
      </w:pPr>
    </w:p>
    <w:p>
      <w:pPr>
        <w:spacing w:after="40"/>
      </w:pPr>
    </w:p>
    <w:p>
      <w:pPr>
        <w:spacing w:after="4"/>
        <w:jc w:val="center"/>
      </w:pPr>
      <w:r>
        <w:rPr>
          <w:rFonts w:ascii="Calibri" w:cs="Calibri" w:eastAsia="Calibri" w:hAnsi="Calibri"/>
          <w:b/>
          <w:bCs/>
          <w:color w:val="9C7620"/>
          <w:sz w:val="15"/>
          <w:szCs w:val="15"/>
        </w:rPr>
        <w:t xml:space="preserve">IQAC · BAIKUNTHA COLLEGE OF EDUCATION</w:t>
      </w:r>
    </w:p>
    <w:p>
      <w:pPr>
        <w:spacing w:after="120"/>
        <w:jc w:val="center"/>
      </w:pPr>
      <w:r>
        <w:rPr>
          <w:rFonts w:ascii="Cambria" w:cs="Cambria" w:eastAsia="Cambria" w:hAnsi="Cambria"/>
          <w:b/>
          <w:bCs/>
          <w:color w:val="0D1B3E"/>
          <w:sz w:val="20"/>
          <w:szCs w:val="20"/>
        </w:rPr>
        <w:t xml:space="preserve">Souvenir &amp; Abstract Book — International Seminar 2026</w:t>
      </w:r>
    </w:p>
    <w:p>
      <w:pPr>
        <w:spacing w:after="140" w:line="280"/>
        <w:jc w:val="center"/>
      </w:pPr>
      <w:r>
        <w:rPr>
          <w:rFonts w:ascii="Cambria" w:cs="Cambria" w:eastAsia="Cambria" w:hAnsi="Cambria"/>
          <w:i/>
          <w:iCs/>
          <w:color w:val="222222"/>
          <w:sz w:val="17"/>
          <w:szCs w:val="17"/>
        </w:rPr>
        <w:t xml:space="preserve">Reimagining Teacher Training: Preparing Educators for 21st-Century Classrooms and Vikshit Bharat 2047</w:t>
      </w:r>
    </w:p>
    <w:tbl>
      <w:tblPr>
        <w:tblW w:type="dxa" w:w="10507"/>
        <w:tblBorders>
          <w:top w:val="single" w:color="auto" w:sz="4"/>
          <w:left w:val="single" w:color="auto" w:sz="4"/>
          <w:bottom w:val="single" w:color="auto" w:sz="4"/>
          <w:right w:val="single" w:color="auto" w:sz="4"/>
          <w:insideH w:val="single" w:color="auto" w:sz="4"/>
          <w:insideV w:val="single" w:color="auto" w:sz="4"/>
        </w:tblBorders>
      </w:tblPr>
      <w:tblGrid>
        <w:gridCol w:w="2600"/>
        <w:gridCol w:w="7907"/>
      </w:tblGrid>
      <w:tr>
        <w:trPr>
          <w:tblHeader/>
        </w:trPr>
        <w:tc>
          <w:tcPr>
            <w:tcW w:type="dxa" w:w="26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Field</w:t>
            </w:r>
          </w:p>
        </w:tc>
        <w:tc>
          <w:tcPr>
            <w:tcW w:type="dxa" w:w="7907"/>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Detail</w:t>
            </w:r>
          </w:p>
        </w:tc>
      </w:tr>
      <w:tr>
        <w:tc>
          <w:tcPr>
            <w:tcW w:type="dxa" w:w="26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Organized by</w:t>
            </w:r>
          </w:p>
        </w:tc>
        <w:tc>
          <w:tcPr>
            <w:tcW w:type="dxa" w:w="79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Internal Quality Assurance Cell (IQAC), Baikuntha College of Education</w:t>
            </w:r>
          </w:p>
        </w:tc>
      </w:tr>
      <w:tr>
        <w:tc>
          <w:tcPr>
            <w:tcW w:type="dxa" w:w="26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Chief Patron</w:t>
            </w:r>
          </w:p>
        </w:tc>
        <w:tc>
          <w:tcPr>
            <w:tcW w:type="dxa" w:w="79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Sanat Kumar Bhowmik, President, Baikuntha College of Education</w:t>
            </w:r>
          </w:p>
        </w:tc>
      </w:tr>
      <w:tr>
        <w:tc>
          <w:tcPr>
            <w:tcW w:type="dxa" w:w="26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Convenor</w:t>
            </w:r>
          </w:p>
        </w:tc>
        <w:tc>
          <w:tcPr>
            <w:tcW w:type="dxa" w:w="79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Pradyut Routh, Secretary, Baikuntha College of Education</w:t>
            </w:r>
          </w:p>
        </w:tc>
      </w:tr>
      <w:tr>
        <w:tc>
          <w:tcPr>
            <w:tcW w:type="dxa" w:w="26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Editorial Compilation</w:t>
            </w:r>
          </w:p>
        </w:tc>
        <w:tc>
          <w:tcPr>
            <w:tcW w:type="dxa" w:w="79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Organizing Committee (Dr. Nirmal Das, Dr. Mrinmoy Roy, Dr. Trisha Paul)</w:t>
            </w:r>
          </w:p>
        </w:tc>
      </w:tr>
      <w:tr>
        <w:tc>
          <w:tcPr>
            <w:tcW w:type="dxa" w:w="26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Date &amp; Venue</w:t>
            </w:r>
          </w:p>
        </w:tc>
        <w:tc>
          <w:tcPr>
            <w:tcW w:type="dxa" w:w="79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28 August 2026 · Multipurpose Hall, Baikuntha College of Education · Hybrid Mode</w:t>
            </w:r>
          </w:p>
        </w:tc>
      </w:tr>
      <w:tr>
        <w:tc>
          <w:tcPr>
            <w:tcW w:type="dxa" w:w="26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ISBN</w:t>
            </w:r>
          </w:p>
        </w:tc>
        <w:tc>
          <w:tcPr>
            <w:tcW w:type="dxa" w:w="79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[To be assigned]</w:t>
            </w:r>
          </w:p>
        </w:tc>
      </w:tr>
    </w:tbl>
    <w:p>
      <w:pPr>
        <w:spacing w:after="120"/>
      </w:pPr>
    </w:p>
    <w:p>
      <w:pPr>
        <w:spacing w:after="100" w:before="30" w:line="230"/>
      </w:pPr>
      <w:r>
        <w:rPr>
          <w:rFonts w:ascii="Calibri" w:cs="Calibri" w:eastAsia="Calibri" w:hAnsi="Calibri"/>
          <w:i/>
          <w:iCs/>
          <w:color w:val="555555"/>
          <w:sz w:val="15"/>
          <w:szCs w:val="15"/>
        </w:rPr>
        <w:t xml:space="preserve">© Baikuntha College of Education, 2026. All rights reserved. No part of this publication may be reproduced without prior written permission of the publisher, except for brief quotations in academic review.</w:t>
      </w:r>
    </w:p>
    <w:p>
      <w:pPr>
        <w:spacing w:after="100" w:before="30" w:line="230"/>
      </w:pPr>
      <w:r>
        <w:rPr>
          <w:rFonts w:ascii="Calibri" w:cs="Calibri" w:eastAsia="Calibri" w:hAnsi="Calibri"/>
          <w:i/>
          <w:iCs/>
          <w:color w:val="555555"/>
          <w:sz w:val="15"/>
          <w:szCs w:val="15"/>
        </w:rPr>
        <w:t xml:space="preserve">Disclaimer: The views, opinions, and data presented in the messages, addresses, and abstracts compiled in this volume are those of the respective authors and speakers.</w:t>
      </w:r>
    </w:p>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Contents</w:t>
      </w:r>
    </w:p>
    <w:p>
      <w:pPr>
        <w:spacing w:after="60"/>
      </w:pPr>
    </w:p>
    <w:tbl>
      <w:tblPr>
        <w:tblW w:type="dxa" w:w="10507"/>
        <w:tblBorders>
          <w:top w:val="nil"/>
          <w:left w:val="nil"/>
          <w:bottom w:val="nil"/>
          <w:right w:val="nil"/>
          <w:insideH w:val="nil"/>
          <w:insideV w:val="nil"/>
        </w:tblBorders>
      </w:tblPr>
      <w:tblGrid>
        <w:gridCol w:w="9307"/>
        <w:gridCol w:w="1200"/>
      </w:tblGrid>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bCs/>
                <w:color w:val="222222"/>
                <w:sz w:val="17"/>
                <w:szCs w:val="17"/>
              </w:rPr>
              <w:t xml:space="preserve">Message from the President</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4</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bCs/>
                <w:color w:val="222222"/>
                <w:sz w:val="17"/>
                <w:szCs w:val="17"/>
              </w:rPr>
              <w:t xml:space="preserve">Message from the Secretary</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5</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About the College &amp; IQAC</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6</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About the Seminar — Concept Note</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7</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Organizing Structure &amp; Committees</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8</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Programme at a Glance</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10</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Keynote &amp; Resource Person Profiles</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12</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Abstracts</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17</w:t>
            </w:r>
          </w:p>
        </w:tc>
      </w:tr>
      <w:tr>
        <w:tc>
          <w:tcPr>
            <w:tcW w:type="dxa" w:w="9307"/>
            <w:tcBorders>
              <w:top w:val="nil"/>
              <w:left w:val="nil"/>
              <w:bottom w:val="dotted" w:color="AAAAAA" w:sz="4"/>
              <w:right w:val="nil"/>
            </w:tcBorders>
            <w:tcMar>
              <w:top w:type="dxa" w:w="60"/>
              <w:left w:type="dxa" w:w="0"/>
              <w:bottom w:type="dxa" w:w="60"/>
              <w:right w:type="dxa" w:w="0"/>
            </w:tcMar>
          </w:tcPr>
          <w:p>
            <w:r>
              <w:rPr>
                <w:rFonts w:ascii="Calibri" w:cs="Calibri" w:eastAsia="Calibri" w:hAnsi="Calibri"/>
                <w:b w:val="false"/>
                <w:bCs w:val="false"/>
                <w:color w:val="222222"/>
                <w:sz w:val="17"/>
                <w:szCs w:val="17"/>
              </w:rPr>
              <w:t xml:space="preserve">Acknowledgements</w:t>
            </w:r>
          </w:p>
        </w:tc>
        <w:tc>
          <w:tcPr>
            <w:tcW w:type="dxa" w:w="1200"/>
            <w:tcBorders>
              <w:top w:val="nil"/>
              <w:left w:val="nil"/>
              <w:bottom w:val="dotted" w:color="AAAAAA" w:sz="4"/>
              <w:right w:val="nil"/>
            </w:tcBorders>
            <w:tcMar>
              <w:top w:type="dxa" w:w="60"/>
              <w:left w:type="dxa" w:w="0"/>
              <w:bottom w:type="dxa" w:w="60"/>
              <w:right w:type="dxa" w:w="0"/>
            </w:tcMar>
          </w:tcPr>
          <w:p>
            <w:pPr>
              <w:jc w:val="right"/>
            </w:pPr>
            <w:r>
              <w:rPr>
                <w:rFonts w:ascii="Calibri" w:cs="Calibri" w:eastAsia="Calibri" w:hAnsi="Calibri"/>
                <w:b/>
                <w:bCs/>
                <w:color w:val="9C7620"/>
                <w:sz w:val="17"/>
                <w:szCs w:val="17"/>
              </w:rPr>
              <w:t xml:space="preserve">21</w:t>
            </w:r>
          </w:p>
        </w:tc>
      </w:tr>
    </w:tbl>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Message from the President</w:t>
      </w:r>
    </w:p>
    <w:tbl>
      <w:tblPr>
        <w:tblW w:type="dxa" w:w="10507"/>
        <w:tblBorders>
          <w:top w:val="nil"/>
          <w:left w:val="nil"/>
          <w:bottom w:val="nil"/>
          <w:right w:val="nil"/>
          <w:insideH w:val="nil"/>
          <w:insideV w:val="nil"/>
        </w:tblBorders>
      </w:tblPr>
      <w:tblGrid>
        <w:gridCol w:w="1500"/>
        <w:gridCol w:w="9007"/>
      </w:tblGrid>
      <w:tr>
        <w:trPr>
          <w:cantSplit/>
          <w:trHeight w:val="1750" w:hRule="atLeast"/>
        </w:trPr>
        <w:tc>
          <w:tcPr>
            <w:tcW w:type="dxa" w:w="1500"/>
            <w:tcBorders>
              <w:top w:val="dashed" w:color="9C8B6A" w:sz="5"/>
              <w:left w:val="dashed" w:color="9C8B6A" w:sz="5"/>
              <w:bottom w:val="dashed" w:color="9C8B6A" w:sz="5"/>
              <w:right w:val="dashed" w:color="9C8B6A" w:sz="5"/>
            </w:tcBorders>
            <w:shd w:fill="F2EEE4" w:color="auto" w:val="clear"/>
            <w:tcMar>
              <w:top w:type="dxa" w:w="0"/>
              <w:left w:type="dxa" w:w="0"/>
              <w:bottom w:type="dxa" w:w="0"/>
              <w:right w:type="dxa" w:w="0"/>
            </w:tcMar>
            <w:vAlign w:val="center"/>
          </w:tcPr>
          <w:p>
            <w:pPr>
              <w:spacing w:after="10"/>
              <w:jc w:val="center"/>
            </w:pPr>
            <w:r>
              <w:rPr>
                <w:rFonts w:ascii="Calibri" w:cs="Calibri" w:eastAsia="Calibri" w:hAnsi="Calibri"/>
                <w:b/>
                <w:bCs/>
                <w:color w:val="555555"/>
                <w:sz w:val="13"/>
                <w:szCs w:val="13"/>
              </w:rPr>
              <w:t xml:space="preserve">PHOTOGRAPH</w:t>
            </w:r>
          </w:p>
          <w:p>
            <w:pPr>
              <w:jc w:val="center"/>
            </w:pPr>
            <w:r>
              <w:rPr>
                <w:rFonts w:ascii="Calibri" w:cs="Calibri" w:eastAsia="Calibri" w:hAnsi="Calibri"/>
                <w:i/>
                <w:iCs/>
                <w:color w:val="555555"/>
                <w:sz w:val="11"/>
                <w:szCs w:val="11"/>
              </w:rPr>
              <w:t xml:space="preserve">to be inserted</w:t>
            </w:r>
          </w:p>
        </w:tc>
        <w:tc>
          <w:tcPr>
            <w:tcW w:type="dxa" w:w="900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9"/>
                <w:szCs w:val="19"/>
              </w:rPr>
              <w:t xml:space="preserve">Mr. Sanat Kumar Bhowmik</w:t>
            </w:r>
          </w:p>
          <w:p>
            <w:pPr>
              <w:spacing w:after="0"/>
            </w:pPr>
            <w:r>
              <w:rPr>
                <w:rFonts w:ascii="Calibri" w:cs="Calibri" w:eastAsia="Calibri" w:hAnsi="Calibri"/>
                <w:i/>
                <w:iCs/>
                <w:color w:val="9C7620"/>
                <w:sz w:val="15"/>
                <w:szCs w:val="15"/>
              </w:rPr>
              <w:t xml:space="preserve">President / Chief Patron, Baikuntha College of Education</w:t>
            </w:r>
          </w:p>
        </w:tc>
      </w:tr>
    </w:tbl>
    <w:p>
      <w:pPr>
        <w:spacing w:after="90"/>
      </w:pPr>
    </w:p>
    <w:p>
      <w:pPr>
        <w:spacing w:after="90" w:line="260"/>
        <w:jc w:val="both"/>
      </w:pPr>
      <w:r>
        <w:rPr>
          <w:rFonts w:ascii="Calibri" w:cs="Calibri" w:eastAsia="Calibri" w:hAnsi="Calibri"/>
          <w:color w:val="222222"/>
          <w:sz w:val="17"/>
          <w:szCs w:val="17"/>
        </w:rPr>
        <w:t xml:space="preserve">It is with great pride that I welcome you to the International Seminar 2026, hosted by the Internal Quality Assurance Cell of Baikuntha College of Education. This seminar's theme — Reimagining Teacher Training: Preparing Educators for 21st-Century Classrooms and Vikshit Bharat 2047 — speaks directly to a question every teacher-education institution must ask itself today: how do we prepare educators for classrooms that are still taking shape?</w:t>
      </w:r>
    </w:p>
    <w:p>
      <w:pPr>
        <w:spacing w:after="90" w:line="260"/>
        <w:jc w:val="both"/>
      </w:pPr>
      <w:r>
        <w:rPr>
          <w:rFonts w:ascii="Calibri" w:cs="Calibri" w:eastAsia="Calibri" w:hAnsi="Calibri"/>
          <w:color w:val="222222"/>
          <w:sz w:val="17"/>
          <w:szCs w:val="17"/>
        </w:rPr>
        <w:t xml:space="preserve">Since its founding, this College has held teacher training close to its purpose, in the conviction that the quality of a nation's classrooms can never rise above the quality of the teachers who stand in them. I am grateful to our Hon'ble Chief Guests, our Keynote Speaker, and every resource person — from within India and beyond — who has travelled to be part of this gathering.</w:t>
      </w:r>
    </w:p>
    <w:p>
      <w:pPr>
        <w:spacing w:after="90" w:line="260"/>
        <w:jc w:val="both"/>
      </w:pPr>
      <w:r>
        <w:rPr>
          <w:rFonts w:ascii="Calibri" w:cs="Calibri" w:eastAsia="Calibri" w:hAnsi="Calibri"/>
          <w:color w:val="222222"/>
          <w:sz w:val="17"/>
          <w:szCs w:val="17"/>
        </w:rPr>
        <w:t xml:space="preserve">This souvenir carries their voices, their work, and the spirit of today's conversation forward. I extend my warmest welcome to every delegate, and my sincere hope that these proceedings leave you enriched.</w:t>
      </w:r>
    </w:p>
    <w:p>
      <w:pPr>
        <w:spacing w:after="2" w:before="100"/>
        <w:jc w:val="right"/>
      </w:pPr>
      <w:r>
        <w:rPr>
          <w:rFonts w:ascii="Cambria" w:cs="Cambria" w:eastAsia="Cambria" w:hAnsi="Cambria"/>
          <w:b/>
          <w:bCs/>
          <w:color w:val="0D1B3E"/>
          <w:sz w:val="19"/>
          <w:szCs w:val="19"/>
        </w:rPr>
        <w:t xml:space="preserve">Sanat Kumar Bhowmik</w:t>
      </w:r>
    </w:p>
    <w:p>
      <w:pPr>
        <w:spacing w:after="40"/>
        <w:jc w:val="right"/>
      </w:pPr>
      <w:r>
        <w:rPr>
          <w:rFonts w:ascii="Calibri" w:cs="Calibri" w:eastAsia="Calibri" w:hAnsi="Calibri"/>
          <w:i/>
          <w:iCs/>
          <w:color w:val="9C7620"/>
          <w:sz w:val="16"/>
          <w:szCs w:val="16"/>
        </w:rPr>
        <w:t xml:space="preserve">President / Chief Patron, Baikuntha College of Education</w:t>
      </w:r>
    </w:p>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Message from the Secretary</w:t>
      </w:r>
    </w:p>
    <w:tbl>
      <w:tblPr>
        <w:tblW w:type="dxa" w:w="10507"/>
        <w:tblBorders>
          <w:top w:val="nil"/>
          <w:left w:val="nil"/>
          <w:bottom w:val="nil"/>
          <w:right w:val="nil"/>
          <w:insideH w:val="nil"/>
          <w:insideV w:val="nil"/>
        </w:tblBorders>
      </w:tblPr>
      <w:tblGrid>
        <w:gridCol w:w="1500"/>
        <w:gridCol w:w="9007"/>
      </w:tblGrid>
      <w:tr>
        <w:trPr>
          <w:cantSplit/>
          <w:trHeight w:val="1750" w:hRule="atLeast"/>
        </w:trPr>
        <w:tc>
          <w:tcPr>
            <w:tcW w:type="dxa" w:w="1500"/>
            <w:tcBorders>
              <w:top w:val="dashed" w:color="9C8B6A" w:sz="5"/>
              <w:left w:val="dashed" w:color="9C8B6A" w:sz="5"/>
              <w:bottom w:val="dashed" w:color="9C8B6A" w:sz="5"/>
              <w:right w:val="dashed" w:color="9C8B6A" w:sz="5"/>
            </w:tcBorders>
            <w:shd w:fill="F2EEE4" w:color="auto" w:val="clear"/>
            <w:tcMar>
              <w:top w:type="dxa" w:w="0"/>
              <w:left w:type="dxa" w:w="0"/>
              <w:bottom w:type="dxa" w:w="0"/>
              <w:right w:type="dxa" w:w="0"/>
            </w:tcMar>
            <w:vAlign w:val="center"/>
          </w:tcPr>
          <w:p>
            <w:pPr>
              <w:spacing w:after="10"/>
              <w:jc w:val="center"/>
            </w:pPr>
            <w:r>
              <w:rPr>
                <w:rFonts w:ascii="Calibri" w:cs="Calibri" w:eastAsia="Calibri" w:hAnsi="Calibri"/>
                <w:b/>
                <w:bCs/>
                <w:color w:val="555555"/>
                <w:sz w:val="13"/>
                <w:szCs w:val="13"/>
              </w:rPr>
              <w:t xml:space="preserve">PHOTOGRAPH</w:t>
            </w:r>
          </w:p>
          <w:p>
            <w:pPr>
              <w:jc w:val="center"/>
            </w:pPr>
            <w:r>
              <w:rPr>
                <w:rFonts w:ascii="Calibri" w:cs="Calibri" w:eastAsia="Calibri" w:hAnsi="Calibri"/>
                <w:i/>
                <w:iCs/>
                <w:color w:val="555555"/>
                <w:sz w:val="11"/>
                <w:szCs w:val="11"/>
              </w:rPr>
              <w:t xml:space="preserve">to be inserted</w:t>
            </w:r>
          </w:p>
        </w:tc>
        <w:tc>
          <w:tcPr>
            <w:tcW w:type="dxa" w:w="900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9"/>
                <w:szCs w:val="19"/>
              </w:rPr>
              <w:t xml:space="preserve">Mr. Pradyut Routh</w:t>
            </w:r>
          </w:p>
          <w:p>
            <w:pPr>
              <w:spacing w:after="0"/>
            </w:pPr>
            <w:r>
              <w:rPr>
                <w:rFonts w:ascii="Calibri" w:cs="Calibri" w:eastAsia="Calibri" w:hAnsi="Calibri"/>
                <w:i/>
                <w:iCs/>
                <w:color w:val="9C7620"/>
                <w:sz w:val="15"/>
                <w:szCs w:val="15"/>
              </w:rPr>
              <w:t xml:space="preserve">Secretary, Baikuntha College of Education</w:t>
            </w:r>
          </w:p>
        </w:tc>
      </w:tr>
    </w:tbl>
    <w:p>
      <w:pPr>
        <w:spacing w:after="90"/>
      </w:pPr>
    </w:p>
    <w:p>
      <w:pPr>
        <w:spacing w:after="90" w:line="260"/>
        <w:jc w:val="both"/>
      </w:pPr>
      <w:r>
        <w:rPr>
          <w:rFonts w:ascii="Calibri" w:cs="Calibri" w:eastAsia="Calibri" w:hAnsi="Calibri"/>
          <w:color w:val="222222"/>
          <w:sz w:val="17"/>
          <w:szCs w:val="17"/>
        </w:rPr>
        <w:t xml:space="preserve">On behalf of Baikuntha College of Education, it is my privilege to welcome each of you — our Chief Guests, our distinguished resource persons, our fellow educators, and our researchers and students — to the International Seminar 2026.</w:t>
      </w:r>
    </w:p>
    <w:p>
      <w:pPr>
        <w:spacing w:after="90" w:line="260"/>
        <w:jc w:val="both"/>
      </w:pPr>
      <w:r>
        <w:rPr>
          <w:rFonts w:ascii="Calibri" w:cs="Calibri" w:eastAsia="Calibri" w:hAnsi="Calibri"/>
          <w:color w:val="222222"/>
          <w:sz w:val="17"/>
          <w:szCs w:val="17"/>
        </w:rPr>
        <w:t xml:space="preserve">Organizing a seminar of this scale, with participants joining us from Sri Lanka, Nepal, and across India, has been the work of many hands: our Organizing Committee, our sub-committees, our faculty, and our student volunteers, each of whom I thank sincerely.</w:t>
      </w:r>
    </w:p>
    <w:p>
      <w:pPr>
        <w:spacing w:after="90" w:line="260"/>
        <w:jc w:val="both"/>
      </w:pPr>
      <w:r>
        <w:rPr>
          <w:rFonts w:ascii="Calibri" w:cs="Calibri" w:eastAsia="Calibri" w:hAnsi="Calibri"/>
          <w:color w:val="222222"/>
          <w:sz w:val="17"/>
          <w:szCs w:val="17"/>
        </w:rPr>
        <w:t xml:space="preserve">This souvenir has been compiled as a lasting record of the seminar — its programme, its people, and the ideas they bring to the table on reimagining teacher training for the classrooms of tomorrow. I hope it serves you well, both during these proceedings and long after, as a reference and a keepsake.</w:t>
      </w:r>
    </w:p>
    <w:p>
      <w:pPr>
        <w:spacing w:after="2" w:before="100"/>
        <w:jc w:val="right"/>
      </w:pPr>
      <w:r>
        <w:rPr>
          <w:rFonts w:ascii="Cambria" w:cs="Cambria" w:eastAsia="Cambria" w:hAnsi="Cambria"/>
          <w:b/>
          <w:bCs/>
          <w:color w:val="0D1B3E"/>
          <w:sz w:val="19"/>
          <w:szCs w:val="19"/>
        </w:rPr>
        <w:t xml:space="preserve">Pradyut Routh</w:t>
      </w:r>
    </w:p>
    <w:p>
      <w:pPr>
        <w:spacing w:after="40"/>
        <w:jc w:val="right"/>
      </w:pPr>
      <w:r>
        <w:rPr>
          <w:rFonts w:ascii="Calibri" w:cs="Calibri" w:eastAsia="Calibri" w:hAnsi="Calibri"/>
          <w:i/>
          <w:iCs/>
          <w:color w:val="9C7620"/>
          <w:sz w:val="16"/>
          <w:szCs w:val="16"/>
        </w:rPr>
        <w:t xml:space="preserve">Secretary, Baikuntha College of Education</w:t>
      </w:r>
    </w:p>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About the College &amp; IQAC</w:t>
      </w:r>
    </w:p>
    <w:p>
      <w:pPr>
        <w:spacing w:after="70" w:before="140"/>
      </w:pPr>
      <w:r>
        <w:rPr>
          <w:rFonts w:ascii="Cambria" w:cs="Cambria" w:eastAsia="Cambria" w:hAnsi="Cambria"/>
          <w:b/>
          <w:bCs/>
          <w:color w:val="9C7620"/>
          <w:sz w:val="21"/>
          <w:szCs w:val="21"/>
        </w:rPr>
        <w:t xml:space="preserve">Baikuntha College of Education</w:t>
      </w:r>
    </w:p>
    <w:p>
      <w:pPr>
        <w:spacing w:after="90" w:line="260"/>
        <w:jc w:val="both"/>
      </w:pPr>
      <w:r>
        <w:rPr>
          <w:rFonts w:ascii="Calibri" w:cs="Calibri" w:eastAsia="Calibri" w:hAnsi="Calibri"/>
          <w:color w:val="222222"/>
          <w:sz w:val="17"/>
          <w:szCs w:val="17"/>
        </w:rPr>
        <w:t xml:space="preserve">Baikuntha College of Education is an NCTE-recognized institution committed to preparing capable, reflective, and socially responsive teachers for the classrooms of tomorrow. Guided by its Internal Quality Assurance Cell (IQAC), the College continually works to strengthen its academic programmes, pedagogy, and institutional practices in line with national priorities such as the National Education Policy (NEP) 2020.</w:t>
      </w:r>
    </w:p>
    <w:p>
      <w:pPr>
        <w:spacing w:after="90" w:line="260"/>
        <w:jc w:val="both"/>
      </w:pPr>
      <w:r>
        <w:rPr>
          <w:rFonts w:ascii="Calibri" w:cs="Calibri" w:eastAsia="Calibri" w:hAnsi="Calibri"/>
          <w:color w:val="222222"/>
          <w:sz w:val="17"/>
          <w:szCs w:val="17"/>
        </w:rPr>
        <w:t xml:space="preserve">Beyond the classroom, the College places equal emphasis on research, community engagement, and professional development — building a culture where teacher-educators, students, and researchers grow together. Hosting international academic seminars such as this one reflects the College's continuing commitment to bringing global perspectives into local teacher-education practice.</w:t>
      </w:r>
    </w:p>
    <w:p>
      <w:pPr>
        <w:spacing w:after="70" w:before="140"/>
      </w:pPr>
      <w:r>
        <w:rPr>
          <w:rFonts w:ascii="Cambria" w:cs="Cambria" w:eastAsia="Cambria" w:hAnsi="Cambria"/>
          <w:b/>
          <w:bCs/>
          <w:color w:val="9C7620"/>
          <w:sz w:val="21"/>
          <w:szCs w:val="21"/>
        </w:rPr>
        <w:t xml:space="preserve">Internal Quality Assurance Cell (IQAC)</w:t>
      </w:r>
    </w:p>
    <w:p>
      <w:pPr>
        <w:spacing w:after="90" w:line="260"/>
        <w:jc w:val="both"/>
      </w:pPr>
      <w:r>
        <w:rPr>
          <w:rFonts w:ascii="Calibri" w:cs="Calibri" w:eastAsia="Calibri" w:hAnsi="Calibri"/>
          <w:color w:val="222222"/>
          <w:sz w:val="17"/>
          <w:szCs w:val="17"/>
        </w:rPr>
        <w:t xml:space="preserve">The Internal Quality Assurance Cell (IQAC) works to sustain and enhance the quality of academic and administrative processes at Baikuntha College of Education. It plans and coordinates quality-related institutional initiatives, encourages a culture of self-evaluation and continuous improvement, and creates platforms — such as this International Seminar — for the College to engage with wider academic and policy conversations in teacher education.</w:t>
      </w:r>
    </w:p>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About the Seminar — Concept Note</w:t>
      </w:r>
    </w:p>
    <w:p>
      <w:pPr>
        <w:spacing w:after="90" w:line="260"/>
        <w:jc w:val="both"/>
      </w:pPr>
      <w:r>
        <w:rPr>
          <w:rFonts w:ascii="Calibri" w:cs="Calibri" w:eastAsia="Calibri" w:hAnsi="Calibri"/>
          <w:color w:val="222222"/>
          <w:sz w:val="17"/>
          <w:szCs w:val="17"/>
        </w:rPr>
        <w:t xml:space="preserve">Teacher education today stands at a defining crossroads. The classroom of tomorrow will look very different from the classroom most of us grew up in — shaped by rapid technological change, increasingly diverse learner needs, and the national aspiration of building a Viksit Bharat by 2047. The National Education Policy (NEP) 2020, with its four-year integrated B.Ed. programme and its emphasis on multidisciplinary, practice-based teacher preparation, offers Indian teacher-education institutions a genuine opportunity to rebuild the profession from first principles rather than simply extend the old model.</w:t>
      </w:r>
    </w:p>
    <w:p>
      <w:pPr>
        <w:spacing w:after="90" w:line="260"/>
        <w:jc w:val="both"/>
      </w:pPr>
      <w:r>
        <w:rPr>
          <w:rFonts w:ascii="Calibri" w:cs="Calibri" w:eastAsia="Calibri" w:hAnsi="Calibri"/>
          <w:color w:val="222222"/>
          <w:sz w:val="17"/>
          <w:szCs w:val="17"/>
        </w:rPr>
        <w:t xml:space="preserve">This International Seminar — Reimagining Teacher Training: Preparing Educators for 21st-Century Classrooms and Vikshit Bharat 2047 — brings together policy thinkers, teacher-educators, and practitioners from India, Sri Lanka, and Nepal to examine this challenge from multiple angles: how technology is reshaping pedagogy and assessment; how teacher-training curricula must respond to increasingly diverse classrooms; and how institutional practice can close the gap between theoretical training and classroom-ready teaching.</w:t>
      </w:r>
    </w:p>
    <w:p>
      <w:pPr>
        <w:spacing w:after="90" w:line="260"/>
        <w:jc w:val="both"/>
      </w:pPr>
      <w:r>
        <w:rPr>
          <w:rFonts w:ascii="Calibri" w:cs="Calibri" w:eastAsia="Calibri" w:hAnsi="Calibri"/>
          <w:color w:val="222222"/>
          <w:sz w:val="17"/>
          <w:szCs w:val="17"/>
        </w:rPr>
        <w:t xml:space="preserve">The addresses and abstracts compiled in this volume represent a cross-section of this conversation. They are offered not as final answers, but as a considered starting point for the continuing work of reimagining how India prepares the teachers of its future.</w:t>
      </w:r>
    </w:p>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Organizing Structure &amp; Committees</w:t>
      </w:r>
    </w:p>
    <w:p>
      <w:pPr>
        <w:spacing w:after="70" w:before="140"/>
      </w:pPr>
      <w:r>
        <w:rPr>
          <w:rFonts w:ascii="Cambria" w:cs="Cambria" w:eastAsia="Cambria" w:hAnsi="Cambria"/>
          <w:b/>
          <w:bCs/>
          <w:color w:val="9C7620"/>
          <w:sz w:val="21"/>
          <w:szCs w:val="21"/>
        </w:rPr>
        <w:t xml:space="preserve">Patron &amp; Convenor</w:t>
      </w:r>
    </w:p>
    <w:tbl>
      <w:tblPr>
        <w:tblW w:type="dxa" w:w="10507"/>
        <w:tblBorders>
          <w:top w:val="single" w:color="auto" w:sz="4"/>
          <w:left w:val="single" w:color="auto" w:sz="4"/>
          <w:bottom w:val="single" w:color="auto" w:sz="4"/>
          <w:right w:val="single" w:color="auto" w:sz="4"/>
          <w:insideH w:val="single" w:color="auto" w:sz="4"/>
          <w:insideV w:val="single" w:color="auto" w:sz="4"/>
        </w:tblBorders>
      </w:tblPr>
      <w:tblGrid>
        <w:gridCol w:w="2600"/>
        <w:gridCol w:w="7907"/>
      </w:tblGrid>
      <w:tr>
        <w:trPr>
          <w:tblHeader/>
        </w:trPr>
        <w:tc>
          <w:tcPr>
            <w:tcW w:type="dxa" w:w="26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Role</w:t>
            </w:r>
          </w:p>
        </w:tc>
        <w:tc>
          <w:tcPr>
            <w:tcW w:type="dxa" w:w="7907"/>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Name &amp; Designation</w:t>
            </w:r>
          </w:p>
        </w:tc>
      </w:tr>
      <w:tr>
        <w:tc>
          <w:tcPr>
            <w:tcW w:type="dxa" w:w="26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Chief Patron</w:t>
            </w:r>
          </w:p>
        </w:tc>
        <w:tc>
          <w:tcPr>
            <w:tcW w:type="dxa" w:w="79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Sanat Kumar Bhowmik, President, Baikuntha College of Education</w:t>
            </w:r>
          </w:p>
        </w:tc>
      </w:tr>
      <w:tr>
        <w:tc>
          <w:tcPr>
            <w:tcW w:type="dxa" w:w="26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Convenor</w:t>
            </w:r>
          </w:p>
        </w:tc>
        <w:tc>
          <w:tcPr>
            <w:tcW w:type="dxa" w:w="79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Pradyut Routh, Secretary, Baikuntha College of Education</w:t>
            </w:r>
          </w:p>
        </w:tc>
      </w:tr>
    </w:tbl>
    <w:p>
      <w:pPr>
        <w:spacing w:after="90"/>
      </w:pPr>
    </w:p>
    <w:p>
      <w:pPr>
        <w:spacing w:after="70" w:before="140"/>
      </w:pPr>
      <w:r>
        <w:rPr>
          <w:rFonts w:ascii="Cambria" w:cs="Cambria" w:eastAsia="Cambria" w:hAnsi="Cambria"/>
          <w:b/>
          <w:bCs/>
          <w:color w:val="9C7620"/>
          <w:sz w:val="21"/>
          <w:szCs w:val="21"/>
        </w:rPr>
        <w:t xml:space="preserve">Organizing Sub-Committees</w:t>
      </w:r>
    </w:p>
    <w:tbl>
      <w:tblPr>
        <w:tblW w:type="dxa" w:w="10507"/>
        <w:tblBorders>
          <w:top w:val="single" w:color="auto" w:sz="4"/>
          <w:left w:val="single" w:color="auto" w:sz="4"/>
          <w:bottom w:val="single" w:color="auto" w:sz="4"/>
          <w:right w:val="single" w:color="auto" w:sz="4"/>
          <w:insideH w:val="single" w:color="auto" w:sz="4"/>
          <w:insideV w:val="single" w:color="auto" w:sz="4"/>
        </w:tblBorders>
      </w:tblPr>
      <w:tblGrid>
        <w:gridCol w:w="2900"/>
        <w:gridCol w:w="7607"/>
      </w:tblGrid>
      <w:tr>
        <w:trPr>
          <w:tblHeader/>
        </w:trPr>
        <w:tc>
          <w:tcPr>
            <w:tcW w:type="dxa" w:w="29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Committee</w:t>
            </w:r>
          </w:p>
        </w:tc>
        <w:tc>
          <w:tcPr>
            <w:tcW w:type="dxa" w:w="7607"/>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Members</w:t>
            </w:r>
          </w:p>
        </w:tc>
      </w:tr>
      <w:tr>
        <w:tc>
          <w:tcPr>
            <w:tcW w:type="dxa" w:w="29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Organizing Committee</w:t>
            </w:r>
          </w:p>
        </w:tc>
        <w:tc>
          <w:tcPr>
            <w:tcW w:type="dxa" w:w="76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Dr. Nirmal Das, Dr. Mrinmoy Roy, Dr. Trisha Paul</w:t>
            </w:r>
          </w:p>
        </w:tc>
      </w:tr>
      <w:tr>
        <w:tc>
          <w:tcPr>
            <w:tcW w:type="dxa" w:w="29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Academic / Technical Committee</w:t>
            </w:r>
          </w:p>
        </w:tc>
        <w:tc>
          <w:tcPr>
            <w:tcW w:type="dxa" w:w="76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Santanu Debnath, Dr. Trisha Paul, Sutirtha Sarkar</w:t>
            </w:r>
          </w:p>
        </w:tc>
      </w:tr>
      <w:tr>
        <w:tc>
          <w:tcPr>
            <w:tcW w:type="dxa" w:w="29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Reception &amp; Hospitality</w:t>
            </w:r>
          </w:p>
        </w:tc>
        <w:tc>
          <w:tcPr>
            <w:tcW w:type="dxa" w:w="76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Ms. Sutirtha Sarkar, Ms. Alie Gop</w:t>
            </w:r>
          </w:p>
        </w:tc>
      </w:tr>
      <w:tr>
        <w:tc>
          <w:tcPr>
            <w:tcW w:type="dxa" w:w="29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Publicity &amp; Media Committee</w:t>
            </w:r>
          </w:p>
        </w:tc>
        <w:tc>
          <w:tcPr>
            <w:tcW w:type="dxa" w:w="76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Subhojit Saha, Mr. Aminur Sarkar</w:t>
            </w:r>
          </w:p>
        </w:tc>
      </w:tr>
      <w:tr>
        <w:tc>
          <w:tcPr>
            <w:tcW w:type="dxa" w:w="29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Discipline &amp; Volunteer Committee</w:t>
            </w:r>
          </w:p>
        </w:tc>
        <w:tc>
          <w:tcPr>
            <w:tcW w:type="dxa" w:w="76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Bapi Majumder, Mr. Aminur Sarkar</w:t>
            </w:r>
          </w:p>
        </w:tc>
      </w:tr>
      <w:tr>
        <w:tc>
          <w:tcPr>
            <w:tcW w:type="dxa" w:w="29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Report &amp; Documentation</w:t>
            </w:r>
          </w:p>
        </w:tc>
        <w:tc>
          <w:tcPr>
            <w:tcW w:type="dxa" w:w="76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Mrinal Kanti Roy, Mr. Ankush Barman</w:t>
            </w:r>
          </w:p>
        </w:tc>
      </w:tr>
    </w:tbl>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Advisory Committee</w:t>
      </w:r>
    </w:p>
    <w:p>
      <w:pPr>
        <w:spacing w:after="100" w:before="30" w:line="230"/>
      </w:pPr>
      <w:r>
        <w:rPr>
          <w:rFonts w:ascii="Calibri" w:cs="Calibri" w:eastAsia="Calibri" w:hAnsi="Calibri"/>
          <w:i/>
          <w:iCs/>
          <w:color w:val="555555"/>
          <w:sz w:val="15"/>
          <w:szCs w:val="15"/>
        </w:rPr>
        <w:t xml:space="preserve">To be finalized and inserted by the Governing Body / IQAC prior to final printing.</w:t>
      </w:r>
    </w:p>
    <w:tbl>
      <w:tblPr>
        <w:tblW w:type="dxa" w:w="10507"/>
        <w:tblBorders>
          <w:top w:val="single" w:color="auto" w:sz="4"/>
          <w:left w:val="single" w:color="auto" w:sz="4"/>
          <w:bottom w:val="single" w:color="auto" w:sz="4"/>
          <w:right w:val="single" w:color="auto" w:sz="4"/>
          <w:insideH w:val="single" w:color="auto" w:sz="4"/>
          <w:insideV w:val="single" w:color="auto" w:sz="4"/>
        </w:tblBorders>
      </w:tblPr>
      <w:tblGrid>
        <w:gridCol w:w="2600"/>
        <w:gridCol w:w="7907"/>
      </w:tblGrid>
      <w:tr>
        <w:trPr>
          <w:tblHeader/>
        </w:trPr>
        <w:tc>
          <w:tcPr>
            <w:tcW w:type="dxa" w:w="26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Name</w:t>
            </w:r>
          </w:p>
        </w:tc>
        <w:tc>
          <w:tcPr>
            <w:tcW w:type="dxa" w:w="7907"/>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Designation / Affiliation</w:t>
            </w:r>
          </w:p>
        </w:tc>
      </w:tr>
      <w:tr>
        <w:tc>
          <w:tcPr>
            <w:tcW w:type="dxa" w:w="26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
            </w:r>
          </w:p>
        </w:tc>
        <w:tc>
          <w:tcPr>
            <w:tcW w:type="dxa" w:w="79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
            </w:r>
          </w:p>
        </w:tc>
      </w:tr>
      <w:tr>
        <w:tc>
          <w:tcPr>
            <w:tcW w:type="dxa" w:w="26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
            </w:r>
          </w:p>
        </w:tc>
        <w:tc>
          <w:tcPr>
            <w:tcW w:type="dxa" w:w="790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
            </w:r>
          </w:p>
        </w:tc>
      </w:tr>
      <w:tr>
        <w:tc>
          <w:tcPr>
            <w:tcW w:type="dxa" w:w="26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
            </w:r>
          </w:p>
        </w:tc>
        <w:tc>
          <w:tcPr>
            <w:tcW w:type="dxa" w:w="790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
            </w:r>
          </w:p>
        </w:tc>
      </w:tr>
    </w:tbl>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Programme at a Glance</w:t>
      </w:r>
    </w:p>
    <w:p>
      <w:pPr>
        <w:spacing w:after="100" w:before="30" w:line="230"/>
      </w:pPr>
      <w:r>
        <w:rPr>
          <w:rFonts w:ascii="Calibri" w:cs="Calibri" w:eastAsia="Calibri" w:hAnsi="Calibri"/>
          <w:i/>
          <w:iCs/>
          <w:color w:val="555555"/>
          <w:sz w:val="15"/>
          <w:szCs w:val="15"/>
        </w:rPr>
        <w:t xml:space="preserve">28 August 2026  ·  Multipurpose Hall, Baikuntha College of Education  ·  Hybrid Mode (In-Person &amp; Online)</w:t>
      </w:r>
    </w:p>
    <w:tbl>
      <w:tblPr>
        <w:tblW w:type="dxa" w:w="10507"/>
        <w:tblBorders>
          <w:top w:val="single" w:color="auto" w:sz="4"/>
          <w:left w:val="single" w:color="auto" w:sz="4"/>
          <w:bottom w:val="single" w:color="auto" w:sz="4"/>
          <w:right w:val="single" w:color="auto" w:sz="4"/>
          <w:insideH w:val="single" w:color="auto" w:sz="4"/>
          <w:insideV w:val="single" w:color="auto" w:sz="4"/>
        </w:tblBorders>
      </w:tblPr>
      <w:tblGrid>
        <w:gridCol w:w="1650"/>
        <w:gridCol w:w="5557"/>
        <w:gridCol w:w="3300"/>
      </w:tblGrid>
      <w:tr>
        <w:trPr>
          <w:tblHeader/>
        </w:trPr>
        <w:tc>
          <w:tcPr>
            <w:tcW w:type="dxa" w:w="165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Time</w:t>
            </w:r>
          </w:p>
        </w:tc>
        <w:tc>
          <w:tcPr>
            <w:tcW w:type="dxa" w:w="5557"/>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Segment</w:t>
            </w:r>
          </w:p>
        </w:tc>
        <w:tc>
          <w:tcPr>
            <w:tcW w:type="dxa" w:w="33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Speaker / Lead</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10:00 – 10:10 AM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Inaugural music &amp; ceremonial lighting of the lamp</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Chief Guests, Chief Patron, Secretary, Keynote Speaker</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10:10 – 10:15 AM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Welcome Address</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Pradyut Routh (Secretary)</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10:15 – 10:20 AM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Special Introductory Address</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Sanat Kumar Bhowmik (President / Chief Patron)</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10:20 – 10:50 AM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Felicitation of Hon'ble Guests, followed by brief addresses</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Sri Dipak Barman &amp; Sri Nisith Pramanik, Hon'ble Ministers</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10:50 – 11:00 AM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Interval; preparation for the academic session</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11:00 – 11:25 AM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Keynote Address</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Prof. Purabi Baishya, Gauhati University</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11:25 – 11:45 AM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International Invited Address</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Mr. Daya Dissanayake (Sri Lanka)</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11:45 AM – 12:05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International Invited Address (slot to be confirmed)</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Prof. Rathnasiri Rathnayaka (Sri Lanka)</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12:05 – 12:20 PM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Invited Address I</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Dr. Pradip Chandra Das</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12:20 – 12:35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Invited Address II</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Dr. Debabrata Das</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12:35 – 12:50 PM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Invited Address III</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Dr. Monojit Das</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12:50 – 1:05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Invited Address IV</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Prof. (Dr.) Sushanta Kumar Roul</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1:05 – 1:20 PM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Invited Address V</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Prof. (Dr.) Parthibeshwar Prasad Timilsina (Nepal)</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1:20 – 1:35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Invited Address VI</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Prof. (Dr.) Subash Chandra Das</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1:35 – 1:50 PM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Open House &amp; Interactive Q&amp;A</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Session Chair (moderator)</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1:50 – 2:30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Lunch Break</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2:30 – 4:00 PM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Technical Session — research paper presentations</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Chair: Dr. Madhusudhan Adhikary · Co-Chair: Subhasish Kundu</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4:00 – 4:15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Certificate Distribution Ceremony</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Organizing Committee + Hon'ble Guests</w:t>
            </w:r>
          </w:p>
        </w:tc>
      </w:tr>
      <w:tr>
        <w:tc>
          <w:tcPr>
            <w:tcW w:type="dxa" w:w="16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4:15 – 4:30 PM</w:t>
            </w:r>
          </w:p>
        </w:tc>
        <w:tc>
          <w:tcPr>
            <w:tcW w:type="dxa" w:w="55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Vote of Thanks</w:t>
            </w:r>
          </w:p>
        </w:tc>
        <w:tc>
          <w:tcPr>
            <w:tcW w:type="dxa" w:w="33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Organizing Committee (designated speaker)</w:t>
            </w:r>
          </w:p>
        </w:tc>
      </w:tr>
      <w:tr>
        <w:tc>
          <w:tcPr>
            <w:tcW w:type="dxa" w:w="16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4:30 PM</w:t>
            </w:r>
          </w:p>
        </w:tc>
        <w:tc>
          <w:tcPr>
            <w:tcW w:type="dxa" w:w="55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Official group photograph</w:t>
            </w:r>
          </w:p>
        </w:tc>
        <w:tc>
          <w:tcPr>
            <w:tcW w:type="dxa" w:w="33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All guests, resource persons, participants</w:t>
            </w:r>
          </w:p>
        </w:tc>
      </w:tr>
    </w:tbl>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Keynote &amp; Resource Person Profiles</w:t>
      </w:r>
    </w:p>
    <w:p>
      <w:pPr>
        <w:spacing w:after="70" w:before="140"/>
      </w:pPr>
      <w:r>
        <w:rPr>
          <w:rFonts w:ascii="Cambria" w:cs="Cambria" w:eastAsia="Cambria" w:hAnsi="Cambria"/>
          <w:b/>
          <w:bCs/>
          <w:color w:val="9C7620"/>
          <w:sz w:val="21"/>
          <w:szCs w:val="21"/>
        </w:rPr>
        <w:t xml:space="preserve">Keynote Speaker</w:t>
      </w: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723900"/>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Prof. Purabi Baishya</w:t>
            </w:r>
          </w:p>
          <w:p>
            <w:pPr>
              <w:spacing w:after="2"/>
            </w:pPr>
            <w:r>
              <w:rPr>
                <w:rFonts w:ascii="Calibri" w:cs="Calibri" w:eastAsia="Calibri" w:hAnsi="Calibri"/>
                <w:i/>
                <w:iCs/>
                <w:color w:val="9C7620"/>
                <w:sz w:val="14"/>
                <w:szCs w:val="14"/>
              </w:rPr>
              <w:t xml:space="preserve">Head, Department of Education, Gauhati University</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Keynote Address</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p>
      <w:pPr>
        <w:spacing w:after="70" w:before="140"/>
      </w:pPr>
      <w:r>
        <w:rPr>
          <w:rFonts w:ascii="Cambria" w:cs="Cambria" w:eastAsia="Cambria" w:hAnsi="Cambria"/>
          <w:b/>
          <w:bCs/>
          <w:color w:val="9C7620"/>
          <w:sz w:val="21"/>
          <w:szCs w:val="21"/>
        </w:rPr>
        <w:t xml:space="preserve">International Guests</w:t>
      </w: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57250" cy="771525"/>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Mr. Daya Dissanayake</w:t>
            </w:r>
          </w:p>
          <w:p>
            <w:pPr>
              <w:spacing w:after="2"/>
            </w:pPr>
            <w:r>
              <w:rPr>
                <w:rFonts w:ascii="Calibri" w:cs="Calibri" w:eastAsia="Calibri" w:hAnsi="Calibri"/>
                <w:i/>
                <w:iCs/>
                <w:color w:val="9C7620"/>
                <w:sz w:val="14"/>
                <w:szCs w:val="14"/>
              </w:rPr>
              <w:t xml:space="preserve">Eminent Sri Lankan Author</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International Invited Address</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dashed" w:color="9C8B6A" w:sz="5"/>
              <w:left w:val="dashed" w:color="9C8B6A" w:sz="5"/>
              <w:bottom w:val="dashed" w:color="9C8B6A" w:sz="5"/>
              <w:right w:val="dashed" w:color="9C8B6A" w:sz="5"/>
            </w:tcBorders>
            <w:shd w:fill="F2EEE4" w:color="auto" w:val="clear"/>
            <w:tcMar>
              <w:top w:type="dxa" w:w="0"/>
              <w:left w:type="dxa" w:w="0"/>
              <w:bottom w:type="dxa" w:w="0"/>
              <w:right w:type="dxa" w:w="0"/>
            </w:tcMar>
            <w:vAlign w:val="center"/>
          </w:tcPr>
          <w:p>
            <w:pPr>
              <w:spacing w:after="10"/>
              <w:jc w:val="center"/>
            </w:pPr>
            <w:r>
              <w:rPr>
                <w:rFonts w:ascii="Calibri" w:cs="Calibri" w:eastAsia="Calibri" w:hAnsi="Calibri"/>
                <w:b/>
                <w:bCs/>
                <w:color w:val="555555"/>
                <w:sz w:val="13"/>
                <w:szCs w:val="13"/>
              </w:rPr>
              <w:t xml:space="preserve">PHOTOGRAPH</w:t>
            </w:r>
          </w:p>
          <w:p>
            <w:pPr>
              <w:jc w:val="center"/>
            </w:pPr>
            <w:r>
              <w:rPr>
                <w:rFonts w:ascii="Calibri" w:cs="Calibri" w:eastAsia="Calibri" w:hAnsi="Calibri"/>
                <w:i/>
                <w:iCs/>
                <w:color w:val="555555"/>
                <w:sz w:val="11"/>
                <w:szCs w:val="11"/>
              </w:rPr>
              <w:t xml:space="preserve">to be inserted</w:t>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Prof. Rathnasiri Rathnayaka</w:t>
            </w:r>
          </w:p>
          <w:p>
            <w:pPr>
              <w:spacing w:after="2"/>
            </w:pPr>
            <w:r>
              <w:rPr>
                <w:rFonts w:ascii="Calibri" w:cs="Calibri" w:eastAsia="Calibri" w:hAnsi="Calibri"/>
                <w:i/>
                <w:iCs/>
                <w:color w:val="9C7620"/>
                <w:sz w:val="14"/>
                <w:szCs w:val="14"/>
              </w:rPr>
              <w:t xml:space="preserve">Resource Person, Sri Lanka</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International Invited Address (slot to be confirmed)</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57250" cy="714375"/>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Prof. (Dr.) Parthibeshwar Prasad Timilsina</w:t>
            </w:r>
          </w:p>
          <w:p>
            <w:pPr>
              <w:spacing w:after="2"/>
            </w:pPr>
            <w:r>
              <w:rPr>
                <w:rFonts w:ascii="Calibri" w:cs="Calibri" w:eastAsia="Calibri" w:hAnsi="Calibri"/>
                <w:i/>
                <w:iCs/>
                <w:color w:val="9C7620"/>
                <w:sz w:val="14"/>
                <w:szCs w:val="14"/>
              </w:rPr>
              <w:t xml:space="preserve">Professor, Tribhuvan University, Kathmandu, Nepal</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Invited Address V</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p>
      <w:r>
        <w:br w:type="page"/>
      </w:r>
    </w:p>
    <w:p>
      <w:pPr>
        <w:spacing w:after="70" w:before="140"/>
      </w:pPr>
      <w:r>
        <w:rPr>
          <w:rFonts w:ascii="Cambria" w:cs="Cambria" w:eastAsia="Cambria" w:hAnsi="Cambria"/>
          <w:b/>
          <w:bCs/>
          <w:color w:val="9C7620"/>
          <w:sz w:val="21"/>
          <w:szCs w:val="21"/>
        </w:rPr>
        <w:t xml:space="preserve">National Resource Persons</w:t>
      </w: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857250" cy="742950"/>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Dr. Pradip Chandra Das</w:t>
            </w:r>
          </w:p>
          <w:p>
            <w:pPr>
              <w:spacing w:after="2"/>
            </w:pPr>
            <w:r>
              <w:rPr>
                <w:rFonts w:ascii="Calibri" w:cs="Calibri" w:eastAsia="Calibri" w:hAnsi="Calibri"/>
                <w:i/>
                <w:iCs/>
                <w:color w:val="9C7620"/>
                <w:sz w:val="14"/>
                <w:szCs w:val="14"/>
              </w:rPr>
              <w:t xml:space="preserve">Assistant Professor, Department of Sanskrit, Rabindra Bharati University</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Invited Address I</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90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57250" cy="790575"/>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Dr. Debabrata Das</w:t>
            </w:r>
          </w:p>
          <w:p>
            <w:pPr>
              <w:spacing w:after="2"/>
            </w:pPr>
            <w:r>
              <w:rPr>
                <w:rFonts w:ascii="Calibri" w:cs="Calibri" w:eastAsia="Calibri" w:hAnsi="Calibri"/>
                <w:i/>
                <w:iCs/>
                <w:color w:val="9C7620"/>
                <w:sz w:val="14"/>
                <w:szCs w:val="14"/>
              </w:rPr>
              <w:t xml:space="preserve">Assistant Professor, Department of English, Rabindra Bharati University</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Invited Address II</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57250" cy="762000"/>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Dr. Monojit Das</w:t>
            </w:r>
          </w:p>
          <w:p>
            <w:pPr>
              <w:spacing w:after="2"/>
            </w:pPr>
            <w:r>
              <w:rPr>
                <w:rFonts w:ascii="Calibri" w:cs="Calibri" w:eastAsia="Calibri" w:hAnsi="Calibri"/>
                <w:i/>
                <w:iCs/>
                <w:color w:val="9C7620"/>
                <w:sz w:val="14"/>
                <w:szCs w:val="14"/>
              </w:rPr>
              <w:t xml:space="preserve">Assistant Professor, Department of History, Hiralal Bhakat College, Birbhum</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Invited Address III</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57250" cy="762000"/>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Prof. (Dr.) Sushanta Kumar Roul</w:t>
            </w:r>
          </w:p>
          <w:p>
            <w:pPr>
              <w:spacing w:after="2"/>
            </w:pPr>
            <w:r>
              <w:rPr>
                <w:rFonts w:ascii="Calibri" w:cs="Calibri" w:eastAsia="Calibri" w:hAnsi="Calibri"/>
                <w:i/>
                <w:iCs/>
                <w:color w:val="9C7620"/>
                <w:sz w:val="14"/>
                <w:szCs w:val="14"/>
              </w:rPr>
              <w:t xml:space="preserve">Principal, Lalabari Mahavidyalaya</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Invited Address IV</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single" w:color="9C7620" w:sz="6"/>
              <w:left w:val="single" w:color="9C7620" w:sz="6"/>
              <w:bottom w:val="single" w:color="9C7620" w:sz="6"/>
              <w:right w:val="single" w:color="9C7620" w:sz="6"/>
            </w:tcBorders>
            <w:tcMar>
              <w:top w:type="dxa" w:w="40"/>
              <w:left w:type="dxa" w:w="40"/>
              <w:bottom w:type="dxa" w:w="40"/>
              <w:right w:type="dxa" w:w="40"/>
            </w:tcMar>
            <w:vAlign w:val="center"/>
          </w:tcPr>
          <w:p>
            <w:pPr>
              <w:jc w:val="center"/>
            </w:pPr>
            <w:r>
              <w:drawing>
                <wp:inline distT="0" distB="0" distL="0" distR="0">
                  <wp:extent cx="85725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57250" cy="771525"/>
                          </a:xfrm>
                          <a:prstGeom prst="rect">
                            <a:avLst/>
                          </a:prstGeom>
                        </pic:spPr>
                      </pic:pic>
                    </a:graphicData>
                  </a:graphic>
                </wp:inline>
              </w:drawing>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Prof. (Dr.) Subash Chandra Das</w:t>
            </w:r>
          </w:p>
          <w:p>
            <w:pPr>
              <w:spacing w:after="2"/>
            </w:pPr>
            <w:r>
              <w:rPr>
                <w:rFonts w:ascii="Calibri" w:cs="Calibri" w:eastAsia="Calibri" w:hAnsi="Calibri"/>
                <w:i/>
                <w:iCs/>
                <w:color w:val="9C7620"/>
                <w:sz w:val="14"/>
                <w:szCs w:val="14"/>
              </w:rPr>
              <w:t xml:space="preserve">Principal, Falakata College</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Invited Address VI</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p>
      <w:r>
        <w:br w:type="page"/>
      </w:r>
    </w:p>
    <w:p>
      <w:pPr>
        <w:spacing w:after="70" w:before="140"/>
      </w:pPr>
      <w:r>
        <w:rPr>
          <w:rFonts w:ascii="Cambria" w:cs="Cambria" w:eastAsia="Cambria" w:hAnsi="Cambria"/>
          <w:b/>
          <w:bCs/>
          <w:color w:val="9C7620"/>
          <w:sz w:val="21"/>
          <w:szCs w:val="21"/>
        </w:rPr>
        <w:t xml:space="preserve">Technical Session — Chair &amp; Co-Chair</w:t>
      </w: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dashed" w:color="9C8B6A" w:sz="5"/>
              <w:left w:val="dashed" w:color="9C8B6A" w:sz="5"/>
              <w:bottom w:val="dashed" w:color="9C8B6A" w:sz="5"/>
              <w:right w:val="dashed" w:color="9C8B6A" w:sz="5"/>
            </w:tcBorders>
            <w:shd w:fill="F2EEE4" w:color="auto" w:val="clear"/>
            <w:tcMar>
              <w:top w:type="dxa" w:w="0"/>
              <w:left w:type="dxa" w:w="0"/>
              <w:bottom w:type="dxa" w:w="0"/>
              <w:right w:type="dxa" w:w="0"/>
            </w:tcMar>
            <w:vAlign w:val="center"/>
          </w:tcPr>
          <w:p>
            <w:pPr>
              <w:spacing w:after="10"/>
              <w:jc w:val="center"/>
            </w:pPr>
            <w:r>
              <w:rPr>
                <w:rFonts w:ascii="Calibri" w:cs="Calibri" w:eastAsia="Calibri" w:hAnsi="Calibri"/>
                <w:b/>
                <w:bCs/>
                <w:color w:val="555555"/>
                <w:sz w:val="13"/>
                <w:szCs w:val="13"/>
              </w:rPr>
              <w:t xml:space="preserve">PHOTOGRAPH</w:t>
            </w:r>
          </w:p>
          <w:p>
            <w:pPr>
              <w:jc w:val="center"/>
            </w:pPr>
            <w:r>
              <w:rPr>
                <w:rFonts w:ascii="Calibri" w:cs="Calibri" w:eastAsia="Calibri" w:hAnsi="Calibri"/>
                <w:i/>
                <w:iCs/>
                <w:color w:val="555555"/>
                <w:sz w:val="11"/>
                <w:szCs w:val="11"/>
              </w:rPr>
              <w:t xml:space="preserve">to be inserted</w:t>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Dr. Madhusudhan Adhikary</w:t>
            </w:r>
          </w:p>
          <w:p>
            <w:pPr>
              <w:spacing w:after="2"/>
            </w:pPr>
            <w:r>
              <w:rPr>
                <w:rFonts w:ascii="Calibri" w:cs="Calibri" w:eastAsia="Calibri" w:hAnsi="Calibri"/>
                <w:i/>
                <w:iCs/>
                <w:color w:val="9C7620"/>
                <w:sz w:val="14"/>
                <w:szCs w:val="14"/>
              </w:rPr>
              <w:t xml:space="preserve">Chair, Technical Session</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Technical Session (2:30 – 4:00 PM)</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tbl>
      <w:tblPr>
        <w:tblW w:type="dxa" w:w="10507"/>
        <w:tblBorders>
          <w:top w:val="nil"/>
          <w:left w:val="nil"/>
          <w:bottom w:val="nil"/>
          <w:right w:val="nil"/>
          <w:insideH w:val="nil"/>
          <w:insideV w:val="nil"/>
        </w:tblBorders>
      </w:tblPr>
      <w:tblGrid>
        <w:gridCol w:w="1350"/>
        <w:gridCol w:w="9157"/>
      </w:tblGrid>
      <w:tr>
        <w:trPr>
          <w:cantSplit/>
          <w:trHeight w:val="1500" w:hRule="atLeast"/>
        </w:trPr>
        <w:tc>
          <w:tcPr>
            <w:tcW w:type="dxa" w:w="1350"/>
            <w:tcBorders>
              <w:top w:val="dashed" w:color="9C8B6A" w:sz="5"/>
              <w:left w:val="dashed" w:color="9C8B6A" w:sz="5"/>
              <w:bottom w:val="dashed" w:color="9C8B6A" w:sz="5"/>
              <w:right w:val="dashed" w:color="9C8B6A" w:sz="5"/>
            </w:tcBorders>
            <w:shd w:fill="F2EEE4" w:color="auto" w:val="clear"/>
            <w:tcMar>
              <w:top w:type="dxa" w:w="0"/>
              <w:left w:type="dxa" w:w="0"/>
              <w:bottom w:type="dxa" w:w="0"/>
              <w:right w:type="dxa" w:w="0"/>
            </w:tcMar>
            <w:vAlign w:val="center"/>
          </w:tcPr>
          <w:p>
            <w:pPr>
              <w:spacing w:after="10"/>
              <w:jc w:val="center"/>
            </w:pPr>
            <w:r>
              <w:rPr>
                <w:rFonts w:ascii="Calibri" w:cs="Calibri" w:eastAsia="Calibri" w:hAnsi="Calibri"/>
                <w:b/>
                <w:bCs/>
                <w:color w:val="555555"/>
                <w:sz w:val="13"/>
                <w:szCs w:val="13"/>
              </w:rPr>
              <w:t xml:space="preserve">PHOTOGRAPH</w:t>
            </w:r>
          </w:p>
          <w:p>
            <w:pPr>
              <w:jc w:val="center"/>
            </w:pPr>
            <w:r>
              <w:rPr>
                <w:rFonts w:ascii="Calibri" w:cs="Calibri" w:eastAsia="Calibri" w:hAnsi="Calibri"/>
                <w:i/>
                <w:iCs/>
                <w:color w:val="555555"/>
                <w:sz w:val="11"/>
                <w:szCs w:val="11"/>
              </w:rPr>
              <w:t xml:space="preserve">to be inserted</w:t>
            </w:r>
          </w:p>
        </w:tc>
        <w:tc>
          <w:tcPr>
            <w:tcW w:type="dxa" w:w="9157"/>
            <w:tcBorders>
              <w:top w:val="nil"/>
              <w:left w:val="nil"/>
              <w:bottom w:val="nil"/>
              <w:right w:val="nil"/>
            </w:tcBorders>
            <w:tcMar>
              <w:top w:type="dxa" w:w="0"/>
              <w:left w:type="dxa" w:w="220"/>
              <w:bottom w:type="dxa" w:w="0"/>
              <w:right w:type="dxa" w:w="0"/>
            </w:tcMar>
            <w:vAlign w:val="top"/>
          </w:tcPr>
          <w:p>
            <w:pPr>
              <w:spacing w:after="2"/>
            </w:pPr>
            <w:r>
              <w:rPr>
                <w:rFonts w:ascii="Cambria" w:cs="Cambria" w:eastAsia="Cambria" w:hAnsi="Cambria"/>
                <w:b/>
                <w:bCs/>
                <w:color w:val="0D1B3E"/>
                <w:sz w:val="18"/>
                <w:szCs w:val="18"/>
              </w:rPr>
              <w:t xml:space="preserve">Subhasish Kundu</w:t>
            </w:r>
          </w:p>
          <w:p>
            <w:pPr>
              <w:spacing w:after="2"/>
            </w:pPr>
            <w:r>
              <w:rPr>
                <w:rFonts w:ascii="Calibri" w:cs="Calibri" w:eastAsia="Calibri" w:hAnsi="Calibri"/>
                <w:i/>
                <w:iCs/>
                <w:color w:val="9C7620"/>
                <w:sz w:val="14"/>
                <w:szCs w:val="14"/>
              </w:rPr>
              <w:t xml:space="preserve">Co-Chair, Technical Session</w:t>
            </w:r>
          </w:p>
          <w:p>
            <w:pPr>
              <w:spacing w:after="2"/>
            </w:pPr>
            <w:r>
              <w:rPr>
                <w:rFonts w:ascii="Calibri" w:cs="Calibri" w:eastAsia="Calibri" w:hAnsi="Calibri"/>
                <w:b/>
                <w:bCs/>
                <w:color w:val="222222"/>
                <w:sz w:val="14"/>
                <w:szCs w:val="14"/>
              </w:rPr>
              <w:t xml:space="preserve">Session: </w:t>
            </w:r>
            <w:r>
              <w:rPr>
                <w:rFonts w:ascii="Calibri" w:cs="Calibri" w:eastAsia="Calibri" w:hAnsi="Calibri"/>
                <w:color w:val="222222"/>
                <w:sz w:val="14"/>
                <w:szCs w:val="14"/>
              </w:rPr>
              <w:t xml:space="preserve">Technical Session (2:30 – 4:00 PM)</w:t>
            </w:r>
          </w:p>
          <w:p>
            <w:pPr>
              <w:spacing w:after="2"/>
            </w:pPr>
            <w:r>
              <w:rPr>
                <w:rFonts w:ascii="Calibri" w:cs="Calibri" w:eastAsia="Calibri" w:hAnsi="Calibri"/>
                <w:b/>
                <w:bCs/>
                <w:color w:val="222222"/>
                <w:sz w:val="14"/>
                <w:szCs w:val="14"/>
              </w:rPr>
              <w:t xml:space="preserve">Topic of Address: </w:t>
            </w:r>
            <w:r>
              <w:rPr>
                <w:rFonts w:ascii="Calibri" w:cs="Calibri" w:eastAsia="Calibri" w:hAnsi="Calibri"/>
                <w:i/>
                <w:iCs/>
                <w:color w:val="555555"/>
                <w:sz w:val="14"/>
                <w:szCs w:val="14"/>
              </w:rPr>
              <w:t xml:space="preserve">[to be confirmed]</w:t>
            </w:r>
          </w:p>
          <w:p>
            <w:pPr>
              <w:spacing w:after="0"/>
            </w:pPr>
            <w:r>
              <w:rPr>
                <w:rFonts w:ascii="Calibri" w:cs="Calibri" w:eastAsia="Calibri" w:hAnsi="Calibri"/>
                <w:i/>
                <w:iCs/>
                <w:color w:val="555555"/>
                <w:sz w:val="12"/>
                <w:szCs w:val="12"/>
              </w:rPr>
              <w:t xml:space="preserve">[2–3 line biographical note to be inserted]</w:t>
            </w:r>
          </w:p>
        </w:tc>
      </w:tr>
    </w:tbl>
    <w:p>
      <w:pPr>
        <w:spacing w:after="110"/>
      </w:pPr>
    </w:p>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Abstracts</w:t>
      </w:r>
    </w:p>
    <w:p>
      <w:pPr>
        <w:spacing w:after="100" w:before="30" w:line="230"/>
      </w:pPr>
      <w:r>
        <w:rPr>
          <w:rFonts w:ascii="Calibri" w:cs="Calibri" w:eastAsia="Calibri" w:hAnsi="Calibri"/>
          <w:i/>
          <w:iCs/>
          <w:color w:val="555555"/>
          <w:sz w:val="15"/>
          <w:szCs w:val="15"/>
        </w:rPr>
        <w:t xml:space="preserve">The papers listed below are the confirmed submissions received through the seminar's official Participation Form. The full text of each abstract — approximately 150–200 words summarizing the paper's objective, method, key finding, and implication — will be inserted into the boxed space below its title upon receipt of the author's final submission.</w:t>
      </w:r>
    </w:p>
    <w:tbl>
      <w:tblPr>
        <w:tblW w:type="dxa" w:w="8507"/>
        <w:tblBorders>
          <w:top w:val="single" w:color="auto" w:sz="4"/>
          <w:left w:val="single" w:color="auto" w:sz="4"/>
          <w:bottom w:val="single" w:color="auto" w:sz="4"/>
          <w:right w:val="single" w:color="auto" w:sz="4"/>
          <w:insideH w:val="single" w:color="auto" w:sz="4"/>
          <w:insideV w:val="single" w:color="auto" w:sz="4"/>
        </w:tblBorders>
      </w:tblPr>
      <w:tblGrid>
        <w:gridCol w:w="400"/>
        <w:gridCol w:w="4257"/>
        <w:gridCol w:w="2500"/>
        <w:gridCol w:w="1350"/>
      </w:tblGrid>
      <w:tr>
        <w:trPr>
          <w:tblHeader/>
        </w:trPr>
        <w:tc>
          <w:tcPr>
            <w:tcW w:type="dxa" w:w="4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Sl.</w:t>
            </w:r>
          </w:p>
        </w:tc>
        <w:tc>
          <w:tcPr>
            <w:tcW w:type="dxa" w:w="4257"/>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Paper Title</w:t>
            </w:r>
          </w:p>
        </w:tc>
        <w:tc>
          <w:tcPr>
            <w:tcW w:type="dxa" w:w="250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Presenting Author (Institution)</w:t>
            </w:r>
          </w:p>
        </w:tc>
        <w:tc>
          <w:tcPr>
            <w:tcW w:type="dxa" w:w="1350"/>
            <w:shd w:fill="0D1B3E" w:color="auto" w:val="clear"/>
            <w:tcMar>
              <w:top w:type="dxa" w:w="60"/>
              <w:left w:type="dxa" w:w="90"/>
              <w:bottom w:type="dxa" w:w="60"/>
              <w:right w:type="dxa" w:w="90"/>
            </w:tcMar>
            <w:vAlign w:val="center"/>
          </w:tcPr>
          <w:p>
            <w:pPr>
              <w:jc w:val="left"/>
            </w:pPr>
            <w:r>
              <w:rPr>
                <w:rFonts w:ascii="Calibri" w:cs="Calibri" w:eastAsia="Calibri" w:hAnsi="Calibri"/>
                <w:b/>
                <w:bCs/>
                <w:color w:val="FFFFFF"/>
                <w:sz w:val="16"/>
                <w:szCs w:val="16"/>
              </w:rPr>
              <w:t xml:space="preserve">Mode</w:t>
            </w:r>
          </w:p>
        </w:tc>
      </w:tr>
      <w:tr>
        <w:tc>
          <w:tcPr>
            <w:tcW w:type="dxa" w:w="4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1</w:t>
            </w:r>
          </w:p>
        </w:tc>
        <w:tc>
          <w:tcPr>
            <w:tcW w:type="dxa" w:w="42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A Comparative Study between Lecture Method and Discussion Method of Teaching</w:t>
            </w:r>
          </w:p>
        </w:tc>
        <w:tc>
          <w:tcPr>
            <w:tcW w:type="dxa" w:w="25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Dipak Sarkar (Birsa Munda College)</w:t>
            </w:r>
          </w:p>
        </w:tc>
        <w:tc>
          <w:tcPr>
            <w:tcW w:type="dxa" w:w="13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Oral</w:t>
            </w:r>
          </w:p>
        </w:tc>
      </w:tr>
      <w:tr>
        <w:tc>
          <w:tcPr>
            <w:tcW w:type="dxa" w:w="4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2</w:t>
            </w:r>
          </w:p>
        </w:tc>
        <w:tc>
          <w:tcPr>
            <w:tcW w:type="dxa" w:w="42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Centralized Resource Pool (CRP) and Its Customized Utilization in Teaching Respective to the Cognitive Nature of the Classroom Learner</w:t>
            </w:r>
          </w:p>
        </w:tc>
        <w:tc>
          <w:tcPr>
            <w:tcW w:type="dxa" w:w="25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Ashish Kumar Sharma (Baikuntha College of Education)</w:t>
            </w:r>
          </w:p>
        </w:tc>
        <w:tc>
          <w:tcPr>
            <w:tcW w:type="dxa" w:w="13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Oral, Poster</w:t>
            </w:r>
          </w:p>
        </w:tc>
      </w:tr>
      <w:tr>
        <w:tc>
          <w:tcPr>
            <w:tcW w:type="dxa" w:w="4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3</w:t>
            </w:r>
          </w:p>
        </w:tc>
        <w:tc>
          <w:tcPr>
            <w:tcW w:type="dxa" w:w="42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Reimagining Language Teachers for Viksit Bharat @2047: From Language Instructors to Inclusive, Digital and Future-Ready Educators</w:t>
            </w:r>
          </w:p>
        </w:tc>
        <w:tc>
          <w:tcPr>
            <w:tcW w:type="dxa" w:w="25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Manashi Sarkar Hati (Alipurduar B.Ed Training College)</w:t>
            </w:r>
          </w:p>
        </w:tc>
        <w:tc>
          <w:tcPr>
            <w:tcW w:type="dxa" w:w="13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Poster</w:t>
            </w:r>
          </w:p>
        </w:tc>
      </w:tr>
      <w:tr>
        <w:tc>
          <w:tcPr>
            <w:tcW w:type="dxa" w:w="4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4</w:t>
            </w:r>
          </w:p>
        </w:tc>
        <w:tc>
          <w:tcPr>
            <w:tcW w:type="dxa" w:w="4257"/>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Application of ISO 9001:2015 Principles in Higher Education Institutions: A Framework for Quality Assurance and Continuous Improvement</w:t>
            </w:r>
          </w:p>
        </w:tc>
        <w:tc>
          <w:tcPr>
            <w:tcW w:type="dxa" w:w="250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Dr. Saurav Kar (Kalinga University)</w:t>
            </w:r>
          </w:p>
        </w:tc>
        <w:tc>
          <w:tcPr>
            <w:tcW w:type="dxa" w:w="1350"/>
            <w:shd w:fill="F7F1E3"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Oral</w:t>
            </w:r>
          </w:p>
        </w:tc>
      </w:tr>
      <w:tr>
        <w:tc>
          <w:tcPr>
            <w:tcW w:type="dxa" w:w="4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5</w:t>
            </w:r>
          </w:p>
        </w:tc>
        <w:tc>
          <w:tcPr>
            <w:tcW w:type="dxa" w:w="4257"/>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BridgeYU – Empowering Schools &amp; Colleges with Digital Learning LMS</w:t>
            </w:r>
          </w:p>
        </w:tc>
        <w:tc>
          <w:tcPr>
            <w:tcW w:type="dxa" w:w="250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Kingsukh Roy (VirtualCraft Infotech Private Limited (BridgeYU.com))</w:t>
            </w:r>
          </w:p>
        </w:tc>
        <w:tc>
          <w:tcPr>
            <w:tcW w:type="dxa" w:w="1350"/>
            <w:shd w:fill="FFFFFF" w:color="auto" w:val="clear"/>
            <w:tcMar>
              <w:top w:type="dxa" w:w="60"/>
              <w:left w:type="dxa" w:w="90"/>
              <w:bottom w:type="dxa" w:w="60"/>
              <w:right w:type="dxa" w:w="90"/>
            </w:tcMar>
            <w:vAlign w:val="center"/>
          </w:tcPr>
          <w:p>
            <w:pPr>
              <w:jc w:val="left"/>
            </w:pPr>
            <w:r>
              <w:rPr>
                <w:rFonts w:ascii="Calibri" w:cs="Calibri" w:eastAsia="Calibri" w:hAnsi="Calibri"/>
                <w:b w:val="false"/>
                <w:bCs w:val="false"/>
                <w:color w:val="222222"/>
                <w:sz w:val="16"/>
                <w:szCs w:val="16"/>
              </w:rPr>
              <w:t xml:space="preserve">Oral, Poster</w:t>
            </w:r>
          </w:p>
        </w:tc>
      </w:tr>
    </w:tbl>
    <w:p>
      <w:r>
        <w:br w:type="page"/>
      </w:r>
    </w:p>
    <w:tbl>
      <w:tblPr>
        <w:tblW w:type="dxa" w:w="10507"/>
        <w:tblBorders>
          <w:top w:val="single" w:color="9C8B6A" w:sz="5"/>
          <w:left w:val="single" w:color="9C8B6A" w:sz="5"/>
          <w:bottom w:val="single" w:color="9C8B6A" w:sz="5"/>
          <w:right w:val="single" w:color="9C8B6A" w:sz="5"/>
          <w:insideH w:val="single" w:color="auto" w:sz="4"/>
          <w:insideV w:val="single" w:color="auto" w:sz="4"/>
        </w:tblBorders>
      </w:tblPr>
      <w:tblGrid>
        <w:gridCol w:w="10507"/>
      </w:tblGrid>
      <w:tr>
        <w:trPr>
          <w:cantSplit/>
        </w:trPr>
        <w:tc>
          <w:tcPr>
            <w:tcW w:type="dxa" w:w="10507"/>
            <w:tcBorders>
              <w:top w:val="nil"/>
              <w:left w:val="nil"/>
              <w:bottom w:val="nil"/>
              <w:right w:val="nil"/>
            </w:tcBorders>
            <w:shd w:fill="F2EEE4" w:color="auto" w:val="clear"/>
            <w:tcMar>
              <w:top w:type="dxa" w:w="140"/>
              <w:left w:type="dxa" w:w="180"/>
              <w:bottom w:type="dxa" w:w="140"/>
              <w:right w:type="dxa" w:w="180"/>
            </w:tcMar>
          </w:tcPr>
          <w:p>
            <w:pPr>
              <w:spacing w:after="70"/>
              <w:jc w:val="center"/>
            </w:pPr>
            <w:r>
              <w:rPr>
                <w:rFonts w:ascii="Calibri" w:cs="Calibri" w:eastAsia="Calibri" w:hAnsi="Calibri"/>
                <w:b/>
                <w:bCs/>
                <w:color w:val="9C7620"/>
                <w:sz w:val="13"/>
                <w:szCs w:val="13"/>
              </w:rPr>
              <w:t xml:space="preserve">ABSTRACT 1  ·  ORAL PRESENTATION</w:t>
            </w:r>
          </w:p>
          <w:p>
            <w:pPr>
              <w:spacing w:after="30"/>
              <w:jc w:val="center"/>
            </w:pPr>
            <w:r>
              <w:rPr>
                <w:rFonts w:ascii="Cambria" w:cs="Cambria" w:eastAsia="Cambria" w:hAnsi="Cambria"/>
                <w:b/>
                <w:bCs/>
                <w:color w:val="0D1B3E"/>
                <w:sz w:val="17"/>
                <w:szCs w:val="17"/>
              </w:rPr>
              <w:t xml:space="preserve">A Comparative Study between Lecture Method and Discussion Method of Teaching</w:t>
            </w:r>
          </w:p>
          <w:p>
            <w:pPr>
              <w:spacing w:after="90"/>
              <w:jc w:val="center"/>
            </w:pPr>
            <w:r>
              <w:rPr>
                <w:rFonts w:ascii="Calibri" w:cs="Calibri" w:eastAsia="Calibri" w:hAnsi="Calibri"/>
                <w:i/>
                <w:iCs/>
                <w:color w:val="555555"/>
                <w:sz w:val="14"/>
                <w:szCs w:val="14"/>
              </w:rPr>
              <w:t xml:space="preserve">Dipak Sarkar  —  Birsa Munda College</w:t>
            </w:r>
          </w:p>
          <w:p>
            <w:pPr>
              <w:spacing w:after="80" w:line="250"/>
              <w:jc w:val="both"/>
            </w:pPr>
            <w:r>
              <w:rPr>
                <w:rFonts w:ascii="Calibri" w:cs="Calibri" w:eastAsia="Calibri" w:hAnsi="Calibri"/>
                <w:color w:val="222222"/>
                <w:sz w:val="15"/>
                <w:szCs w:val="15"/>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3"/>
                <w:szCs w:val="13"/>
              </w:rPr>
              <w:t xml:space="preserve">Keywords: </w:t>
            </w:r>
            <w:r>
              <w:rPr>
                <w:rFonts w:ascii="Calibri" w:cs="Calibri" w:eastAsia="Calibri" w:hAnsi="Calibri"/>
                <w:i/>
                <w:iCs/>
                <w:color w:val="555555"/>
                <w:sz w:val="13"/>
                <w:szCs w:val="13"/>
              </w:rPr>
              <w:t xml:space="preserve">[keyword one, keyword two, keyword three, keyword four]</w:t>
            </w:r>
          </w:p>
        </w:tc>
      </w:tr>
    </w:tbl>
    <w:p>
      <w:pPr>
        <w:spacing w:after="120"/>
      </w:pPr>
    </w:p>
    <w:tbl>
      <w:tblPr>
        <w:tblW w:type="dxa" w:w="10507"/>
        <w:tblBorders>
          <w:top w:val="single" w:color="9C8B6A" w:sz="5"/>
          <w:left w:val="single" w:color="9C8B6A" w:sz="5"/>
          <w:bottom w:val="single" w:color="9C8B6A" w:sz="5"/>
          <w:right w:val="single" w:color="9C8B6A" w:sz="5"/>
          <w:insideH w:val="single" w:color="auto" w:sz="4"/>
          <w:insideV w:val="single" w:color="auto" w:sz="4"/>
        </w:tblBorders>
      </w:tblPr>
      <w:tblGrid>
        <w:gridCol w:w="10507"/>
      </w:tblGrid>
      <w:tr>
        <w:trPr>
          <w:cantSplit/>
        </w:trPr>
        <w:tc>
          <w:tcPr>
            <w:tcW w:type="dxa" w:w="10507"/>
            <w:tcBorders>
              <w:top w:val="nil"/>
              <w:left w:val="nil"/>
              <w:bottom w:val="nil"/>
              <w:right w:val="nil"/>
            </w:tcBorders>
            <w:shd w:fill="F2EEE4" w:color="auto" w:val="clear"/>
            <w:tcMar>
              <w:top w:type="dxa" w:w="140"/>
              <w:left w:type="dxa" w:w="180"/>
              <w:bottom w:type="dxa" w:w="140"/>
              <w:right w:type="dxa" w:w="180"/>
            </w:tcMar>
          </w:tcPr>
          <w:p>
            <w:pPr>
              <w:spacing w:after="70"/>
              <w:jc w:val="center"/>
            </w:pPr>
            <w:r>
              <w:rPr>
                <w:rFonts w:ascii="Calibri" w:cs="Calibri" w:eastAsia="Calibri" w:hAnsi="Calibri"/>
                <w:b/>
                <w:bCs/>
                <w:color w:val="9C7620"/>
                <w:sz w:val="13"/>
                <w:szCs w:val="13"/>
              </w:rPr>
              <w:t xml:space="preserve">ABSTRACT 2  ·  ORAL, POSTER PRESENTATION</w:t>
            </w:r>
          </w:p>
          <w:p>
            <w:pPr>
              <w:spacing w:after="30"/>
              <w:jc w:val="center"/>
            </w:pPr>
            <w:r>
              <w:rPr>
                <w:rFonts w:ascii="Cambria" w:cs="Cambria" w:eastAsia="Cambria" w:hAnsi="Cambria"/>
                <w:b/>
                <w:bCs/>
                <w:color w:val="0D1B3E"/>
                <w:sz w:val="17"/>
                <w:szCs w:val="17"/>
              </w:rPr>
              <w:t xml:space="preserve">Centralized Resource Pool (CRP) and Its Customized Utilization in Teaching Respective to the Cognitive Nature of the Classroom Learner</w:t>
            </w:r>
          </w:p>
          <w:p>
            <w:pPr>
              <w:spacing w:after="90"/>
              <w:jc w:val="center"/>
            </w:pPr>
            <w:r>
              <w:rPr>
                <w:rFonts w:ascii="Calibri" w:cs="Calibri" w:eastAsia="Calibri" w:hAnsi="Calibri"/>
                <w:i/>
                <w:iCs/>
                <w:color w:val="555555"/>
                <w:sz w:val="14"/>
                <w:szCs w:val="14"/>
              </w:rPr>
              <w:t xml:space="preserve">Ashish Kumar Sharma  —  Baikuntha College of Education</w:t>
            </w:r>
          </w:p>
          <w:p>
            <w:pPr>
              <w:spacing w:after="80" w:line="250"/>
              <w:jc w:val="both"/>
            </w:pPr>
            <w:r>
              <w:rPr>
                <w:rFonts w:ascii="Calibri" w:cs="Calibri" w:eastAsia="Calibri" w:hAnsi="Calibri"/>
                <w:color w:val="222222"/>
                <w:sz w:val="15"/>
                <w:szCs w:val="15"/>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3"/>
                <w:szCs w:val="13"/>
              </w:rPr>
              <w:t xml:space="preserve">Keywords: </w:t>
            </w:r>
            <w:r>
              <w:rPr>
                <w:rFonts w:ascii="Calibri" w:cs="Calibri" w:eastAsia="Calibri" w:hAnsi="Calibri"/>
                <w:i/>
                <w:iCs/>
                <w:color w:val="555555"/>
                <w:sz w:val="13"/>
                <w:szCs w:val="13"/>
              </w:rPr>
              <w:t xml:space="preserve">[keyword one, keyword two, keyword three, keyword four]</w:t>
            </w:r>
          </w:p>
        </w:tc>
      </w:tr>
    </w:tbl>
    <w:p>
      <w:r>
        <w:br w:type="page"/>
      </w:r>
    </w:p>
    <w:tbl>
      <w:tblPr>
        <w:tblW w:type="dxa" w:w="10507"/>
        <w:tblBorders>
          <w:top w:val="single" w:color="9C8B6A" w:sz="5"/>
          <w:left w:val="single" w:color="9C8B6A" w:sz="5"/>
          <w:bottom w:val="single" w:color="9C8B6A" w:sz="5"/>
          <w:right w:val="single" w:color="9C8B6A" w:sz="5"/>
          <w:insideH w:val="single" w:color="auto" w:sz="4"/>
          <w:insideV w:val="single" w:color="auto" w:sz="4"/>
        </w:tblBorders>
      </w:tblPr>
      <w:tblGrid>
        <w:gridCol w:w="10507"/>
      </w:tblGrid>
      <w:tr>
        <w:trPr>
          <w:cantSplit/>
        </w:trPr>
        <w:tc>
          <w:tcPr>
            <w:tcW w:type="dxa" w:w="10507"/>
            <w:tcBorders>
              <w:top w:val="nil"/>
              <w:left w:val="nil"/>
              <w:bottom w:val="nil"/>
              <w:right w:val="nil"/>
            </w:tcBorders>
            <w:shd w:fill="F2EEE4" w:color="auto" w:val="clear"/>
            <w:tcMar>
              <w:top w:type="dxa" w:w="140"/>
              <w:left w:type="dxa" w:w="180"/>
              <w:bottom w:type="dxa" w:w="140"/>
              <w:right w:type="dxa" w:w="180"/>
            </w:tcMar>
          </w:tcPr>
          <w:p>
            <w:pPr>
              <w:spacing w:after="70"/>
              <w:jc w:val="center"/>
            </w:pPr>
            <w:r>
              <w:rPr>
                <w:rFonts w:ascii="Calibri" w:cs="Calibri" w:eastAsia="Calibri" w:hAnsi="Calibri"/>
                <w:b/>
                <w:bCs/>
                <w:color w:val="9C7620"/>
                <w:sz w:val="13"/>
                <w:szCs w:val="13"/>
              </w:rPr>
              <w:t xml:space="preserve">ABSTRACT 3  ·  POSTER PRESENTATION</w:t>
            </w:r>
          </w:p>
          <w:p>
            <w:pPr>
              <w:spacing w:after="30"/>
              <w:jc w:val="center"/>
            </w:pPr>
            <w:r>
              <w:rPr>
                <w:rFonts w:ascii="Cambria" w:cs="Cambria" w:eastAsia="Cambria" w:hAnsi="Cambria"/>
                <w:b/>
                <w:bCs/>
                <w:color w:val="0D1B3E"/>
                <w:sz w:val="17"/>
                <w:szCs w:val="17"/>
              </w:rPr>
              <w:t xml:space="preserve">Reimagining Language Teachers for Viksit Bharat @2047: From Language Instructors to Inclusive, Digital and Future-Ready Educators</w:t>
            </w:r>
          </w:p>
          <w:p>
            <w:pPr>
              <w:spacing w:after="90"/>
              <w:jc w:val="center"/>
            </w:pPr>
            <w:r>
              <w:rPr>
                <w:rFonts w:ascii="Calibri" w:cs="Calibri" w:eastAsia="Calibri" w:hAnsi="Calibri"/>
                <w:i/>
                <w:iCs/>
                <w:color w:val="555555"/>
                <w:sz w:val="14"/>
                <w:szCs w:val="14"/>
              </w:rPr>
              <w:t xml:space="preserve">Manashi Sarkar Hati  —  Alipurduar B.Ed Training College</w:t>
            </w:r>
          </w:p>
          <w:p>
            <w:pPr>
              <w:spacing w:after="80" w:line="250"/>
              <w:jc w:val="both"/>
            </w:pPr>
            <w:r>
              <w:rPr>
                <w:rFonts w:ascii="Calibri" w:cs="Calibri" w:eastAsia="Calibri" w:hAnsi="Calibri"/>
                <w:color w:val="222222"/>
                <w:sz w:val="15"/>
                <w:szCs w:val="15"/>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3"/>
                <w:szCs w:val="13"/>
              </w:rPr>
              <w:t xml:space="preserve">Keywords: </w:t>
            </w:r>
            <w:r>
              <w:rPr>
                <w:rFonts w:ascii="Calibri" w:cs="Calibri" w:eastAsia="Calibri" w:hAnsi="Calibri"/>
                <w:i/>
                <w:iCs/>
                <w:color w:val="555555"/>
                <w:sz w:val="13"/>
                <w:szCs w:val="13"/>
              </w:rPr>
              <w:t xml:space="preserve">[keyword one, keyword two, keyword three, keyword four]</w:t>
            </w:r>
          </w:p>
        </w:tc>
      </w:tr>
    </w:tbl>
    <w:p>
      <w:pPr>
        <w:spacing w:after="120"/>
      </w:pPr>
    </w:p>
    <w:tbl>
      <w:tblPr>
        <w:tblW w:type="dxa" w:w="10507"/>
        <w:tblBorders>
          <w:top w:val="single" w:color="9C8B6A" w:sz="5"/>
          <w:left w:val="single" w:color="9C8B6A" w:sz="5"/>
          <w:bottom w:val="single" w:color="9C8B6A" w:sz="5"/>
          <w:right w:val="single" w:color="9C8B6A" w:sz="5"/>
          <w:insideH w:val="single" w:color="auto" w:sz="4"/>
          <w:insideV w:val="single" w:color="auto" w:sz="4"/>
        </w:tblBorders>
      </w:tblPr>
      <w:tblGrid>
        <w:gridCol w:w="10507"/>
      </w:tblGrid>
      <w:tr>
        <w:trPr>
          <w:cantSplit/>
        </w:trPr>
        <w:tc>
          <w:tcPr>
            <w:tcW w:type="dxa" w:w="10507"/>
            <w:tcBorders>
              <w:top w:val="nil"/>
              <w:left w:val="nil"/>
              <w:bottom w:val="nil"/>
              <w:right w:val="nil"/>
            </w:tcBorders>
            <w:shd w:fill="F2EEE4" w:color="auto" w:val="clear"/>
            <w:tcMar>
              <w:top w:type="dxa" w:w="140"/>
              <w:left w:type="dxa" w:w="180"/>
              <w:bottom w:type="dxa" w:w="140"/>
              <w:right w:type="dxa" w:w="180"/>
            </w:tcMar>
          </w:tcPr>
          <w:p>
            <w:pPr>
              <w:spacing w:after="70"/>
              <w:jc w:val="center"/>
            </w:pPr>
            <w:r>
              <w:rPr>
                <w:rFonts w:ascii="Calibri" w:cs="Calibri" w:eastAsia="Calibri" w:hAnsi="Calibri"/>
                <w:b/>
                <w:bCs/>
                <w:color w:val="9C7620"/>
                <w:sz w:val="13"/>
                <w:szCs w:val="13"/>
              </w:rPr>
              <w:t xml:space="preserve">ABSTRACT 4  ·  ORAL PRESENTATION</w:t>
            </w:r>
          </w:p>
          <w:p>
            <w:pPr>
              <w:spacing w:after="30"/>
              <w:jc w:val="center"/>
            </w:pPr>
            <w:r>
              <w:rPr>
                <w:rFonts w:ascii="Cambria" w:cs="Cambria" w:eastAsia="Cambria" w:hAnsi="Cambria"/>
                <w:b/>
                <w:bCs/>
                <w:color w:val="0D1B3E"/>
                <w:sz w:val="17"/>
                <w:szCs w:val="17"/>
              </w:rPr>
              <w:t xml:space="preserve">Application of ISO 9001:2015 Principles in Higher Education Institutions: A Framework for Quality Assurance and Continuous Improvement</w:t>
            </w:r>
          </w:p>
          <w:p>
            <w:pPr>
              <w:spacing w:after="90"/>
              <w:jc w:val="center"/>
            </w:pPr>
            <w:r>
              <w:rPr>
                <w:rFonts w:ascii="Calibri" w:cs="Calibri" w:eastAsia="Calibri" w:hAnsi="Calibri"/>
                <w:i/>
                <w:iCs/>
                <w:color w:val="555555"/>
                <w:sz w:val="14"/>
                <w:szCs w:val="14"/>
              </w:rPr>
              <w:t xml:space="preserve">Dr. Saurav Kar  —  Kalinga University</w:t>
            </w:r>
          </w:p>
          <w:p>
            <w:pPr>
              <w:spacing w:after="80" w:line="250"/>
              <w:jc w:val="both"/>
            </w:pPr>
            <w:r>
              <w:rPr>
                <w:rFonts w:ascii="Calibri" w:cs="Calibri" w:eastAsia="Calibri" w:hAnsi="Calibri"/>
                <w:color w:val="222222"/>
                <w:sz w:val="15"/>
                <w:szCs w:val="15"/>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3"/>
                <w:szCs w:val="13"/>
              </w:rPr>
              <w:t xml:space="preserve">Keywords: </w:t>
            </w:r>
            <w:r>
              <w:rPr>
                <w:rFonts w:ascii="Calibri" w:cs="Calibri" w:eastAsia="Calibri" w:hAnsi="Calibri"/>
                <w:i/>
                <w:iCs/>
                <w:color w:val="555555"/>
                <w:sz w:val="13"/>
                <w:szCs w:val="13"/>
              </w:rPr>
              <w:t xml:space="preserve">[keyword one, keyword two, keyword three, keyword four]</w:t>
            </w:r>
          </w:p>
        </w:tc>
      </w:tr>
    </w:tbl>
    <w:p>
      <w:r>
        <w:br w:type="page"/>
      </w:r>
    </w:p>
    <w:tbl>
      <w:tblPr>
        <w:tblW w:type="dxa" w:w="10507"/>
        <w:tblBorders>
          <w:top w:val="single" w:color="9C8B6A" w:sz="5"/>
          <w:left w:val="single" w:color="9C8B6A" w:sz="5"/>
          <w:bottom w:val="single" w:color="9C8B6A" w:sz="5"/>
          <w:right w:val="single" w:color="9C8B6A" w:sz="5"/>
          <w:insideH w:val="single" w:color="auto" w:sz="4"/>
          <w:insideV w:val="single" w:color="auto" w:sz="4"/>
        </w:tblBorders>
      </w:tblPr>
      <w:tblGrid>
        <w:gridCol w:w="10507"/>
      </w:tblGrid>
      <w:tr>
        <w:trPr>
          <w:cantSplit/>
        </w:trPr>
        <w:tc>
          <w:tcPr>
            <w:tcW w:type="dxa" w:w="10507"/>
            <w:tcBorders>
              <w:top w:val="nil"/>
              <w:left w:val="nil"/>
              <w:bottom w:val="nil"/>
              <w:right w:val="nil"/>
            </w:tcBorders>
            <w:shd w:fill="F2EEE4" w:color="auto" w:val="clear"/>
            <w:tcMar>
              <w:top w:type="dxa" w:w="140"/>
              <w:left w:type="dxa" w:w="180"/>
              <w:bottom w:type="dxa" w:w="140"/>
              <w:right w:type="dxa" w:w="180"/>
            </w:tcMar>
          </w:tcPr>
          <w:p>
            <w:pPr>
              <w:spacing w:after="70"/>
              <w:jc w:val="center"/>
            </w:pPr>
            <w:r>
              <w:rPr>
                <w:rFonts w:ascii="Calibri" w:cs="Calibri" w:eastAsia="Calibri" w:hAnsi="Calibri"/>
                <w:b/>
                <w:bCs/>
                <w:color w:val="9C7620"/>
                <w:sz w:val="13"/>
                <w:szCs w:val="13"/>
              </w:rPr>
              <w:t xml:space="preserve">ABSTRACT 5  ·  ORAL, POSTER PRESENTATION</w:t>
            </w:r>
          </w:p>
          <w:p>
            <w:pPr>
              <w:spacing w:after="30"/>
              <w:jc w:val="center"/>
            </w:pPr>
            <w:r>
              <w:rPr>
                <w:rFonts w:ascii="Cambria" w:cs="Cambria" w:eastAsia="Cambria" w:hAnsi="Cambria"/>
                <w:b/>
                <w:bCs/>
                <w:color w:val="0D1B3E"/>
                <w:sz w:val="17"/>
                <w:szCs w:val="17"/>
              </w:rPr>
              <w:t xml:space="preserve">BridgeYU – Empowering Schools &amp; Colleges with Digital Learning LMS</w:t>
            </w:r>
          </w:p>
          <w:p>
            <w:pPr>
              <w:spacing w:after="90"/>
              <w:jc w:val="center"/>
            </w:pPr>
            <w:r>
              <w:rPr>
                <w:rFonts w:ascii="Calibri" w:cs="Calibri" w:eastAsia="Calibri" w:hAnsi="Calibri"/>
                <w:i/>
                <w:iCs/>
                <w:color w:val="555555"/>
                <w:sz w:val="14"/>
                <w:szCs w:val="14"/>
              </w:rPr>
              <w:t xml:space="preserve">Kingsukh Roy &amp; Ms. Moupriya Saha  —  VirtualCraft Infotech Private Limited (BridgeYU.com)</w:t>
            </w:r>
          </w:p>
          <w:p>
            <w:pPr>
              <w:spacing w:after="80" w:line="250"/>
              <w:jc w:val="both"/>
            </w:pPr>
            <w:r>
              <w:rPr>
                <w:rFonts w:ascii="Calibri" w:cs="Calibri" w:eastAsia="Calibri" w:hAnsi="Calibri"/>
                <w:color w:val="222222"/>
                <w:sz w:val="15"/>
                <w:szCs w:val="15"/>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3"/>
                <w:szCs w:val="13"/>
              </w:rPr>
              <w:t xml:space="preserve">Keywords: </w:t>
            </w:r>
            <w:r>
              <w:rPr>
                <w:rFonts w:ascii="Calibri" w:cs="Calibri" w:eastAsia="Calibri" w:hAnsi="Calibri"/>
                <w:i/>
                <w:iCs/>
                <w:color w:val="555555"/>
                <w:sz w:val="13"/>
                <w:szCs w:val="13"/>
              </w:rPr>
              <w:t xml:space="preserve">[keyword one, keyword two, keyword three, keyword four]</w:t>
            </w:r>
          </w:p>
        </w:tc>
      </w:tr>
    </w:tbl>
    <w:p>
      <w:r>
        <w:br w:type="page"/>
      </w:r>
    </w:p>
    <w:p>
      <w:pPr>
        <w:pStyle w:val="Heading1"/>
        <w:pBdr>
          <w:bottom w:val="single" w:color="C8972A" w:sz="6" w:space="3"/>
        </w:pBdr>
        <w:spacing w:after="100" w:before="160"/>
      </w:pPr>
      <w:r>
        <w:rPr>
          <w:rFonts w:ascii="Cambria" w:cs="Cambria" w:eastAsia="Cambria" w:hAnsi="Cambria"/>
          <w:b/>
          <w:bCs/>
          <w:color w:val="0D1B3E"/>
          <w:sz w:val="26"/>
          <w:szCs w:val="26"/>
        </w:rPr>
        <w:t xml:space="preserve">Acknowledgements</w:t>
      </w:r>
    </w:p>
    <w:p>
      <w:pPr>
        <w:spacing w:after="90" w:line="260"/>
        <w:jc w:val="both"/>
      </w:pPr>
      <w:r>
        <w:rPr>
          <w:rFonts w:ascii="Calibri" w:cs="Calibri" w:eastAsia="Calibri" w:hAnsi="Calibri"/>
          <w:color w:val="222222"/>
          <w:sz w:val="17"/>
          <w:szCs w:val="17"/>
        </w:rPr>
        <w:t xml:space="preserve">This souvenir and the International Seminar 2026 would not have been possible without the guidance and support of the Governing Body of Baikuntha College of Education, whose approval and continued encouragement made this gathering possible.</w:t>
      </w:r>
    </w:p>
    <w:p>
      <w:pPr>
        <w:spacing w:after="90" w:line="260"/>
        <w:jc w:val="both"/>
      </w:pPr>
      <w:r>
        <w:rPr>
          <w:rFonts w:ascii="Calibri" w:cs="Calibri" w:eastAsia="Calibri" w:hAnsi="Calibri"/>
          <w:color w:val="222222"/>
          <w:sz w:val="17"/>
          <w:szCs w:val="17"/>
        </w:rPr>
        <w:t xml:space="preserve">We are deeply grateful to our Hon'ble Chief Guests, our Keynote Speaker, and every resource person — from Sri Lanka, Nepal, and across India — who accepted our invitation and shared their scholarship with us.</w:t>
      </w:r>
    </w:p>
    <w:p>
      <w:pPr>
        <w:spacing w:after="90" w:line="260"/>
        <w:jc w:val="both"/>
      </w:pPr>
      <w:r>
        <w:rPr>
          <w:rFonts w:ascii="Calibri" w:cs="Calibri" w:eastAsia="Calibri" w:hAnsi="Calibri"/>
          <w:color w:val="222222"/>
          <w:sz w:val="17"/>
          <w:szCs w:val="17"/>
        </w:rPr>
        <w:t xml:space="preserve">Our sincere thanks go to the Organizing Committee and every sub-committee — Academic &amp; Technical, Reception &amp; Hospitality, Publicity &amp; Media, Discipline &amp; Volunteer, and Report &amp; Documentation — whose members worked tirelessly over several weeks to bring this seminar to life. We also thank our faculty colleagues, non-teaching staff, student volunteers, and every sponsor and well-wisher whose contribution, large or small, made today possible.</w:t>
      </w:r>
    </w:p>
    <w:p>
      <w:pPr>
        <w:spacing w:after="160"/>
      </w:pPr>
    </w:p>
    <w:p>
      <w:pPr>
        <w:spacing w:after="4" w:before="100"/>
        <w:jc w:val="center"/>
      </w:pPr>
      <w:r>
        <w:rPr>
          <w:rFonts w:ascii="Cambria" w:cs="Cambria" w:eastAsia="Cambria" w:hAnsi="Cambria"/>
          <w:b/>
          <w:bCs/>
          <w:color w:val="0D1B3E"/>
          <w:sz w:val="18"/>
          <w:szCs w:val="18"/>
        </w:rPr>
        <w:t xml:space="preserve">— Organizing Committee</w:t>
      </w:r>
    </w:p>
    <w:p>
      <w:pPr>
        <w:spacing w:after="40"/>
        <w:jc w:val="center"/>
      </w:pPr>
      <w:r>
        <w:rPr>
          <w:rFonts w:ascii="Calibri" w:cs="Calibri" w:eastAsia="Calibri" w:hAnsi="Calibri"/>
          <w:i/>
          <w:iCs/>
          <w:color w:val="555555"/>
          <w:sz w:val="14"/>
          <w:szCs w:val="14"/>
        </w:rPr>
        <w:t xml:space="preserve">International Seminar 2026, Baikuntha College of Education</w:t>
      </w:r>
    </w:p>
    <w:p>
      <w:pPr>
        <w:sectPr>
          <w:headerReference w:type="default" r:id="rId9"/>
          <w:footerReference w:type="default" r:id="rId10"/>
          <w:pgSz w:w="11907" w:h="8390" w:orient="landscape"/>
          <w:pgMar w:top="700" w:right="700" w:bottom="850" w:left="700" w:header="280" w:footer="280" w:gutter="0"/>
          <w:pgNumType/>
          <w:docGrid w:linePitch="360"/>
        </w:sectPr>
      </w:pPr>
    </w:p>
    <w:p>
      <w:pPr>
        <w:spacing w:after="320"/>
      </w:pPr>
    </w:p>
    <w:p>
      <w:pPr>
        <w:spacing w:after="10"/>
        <w:jc w:val="center"/>
      </w:pPr>
      <w:r>
        <w:rPr>
          <w:rFonts w:ascii="Cambria" w:cs="Cambria" w:eastAsia="Cambria" w:hAnsi="Cambria"/>
          <w:b/>
          <w:bCs/>
          <w:color w:val="0D1B3E"/>
          <w:sz w:val="34"/>
          <w:szCs w:val="34"/>
        </w:rPr>
        <w:t xml:space="preserve">THANK YOU</w:t>
      </w:r>
    </w:p>
    <w:tbl>
      <w:tblPr>
        <w:tblW w:type="dxa" w:w="3200"/>
        <w:jc w:val="center"/>
        <w:tblBorders>
          <w:top w:val="single" w:color="9C7620" w:sz="4"/>
          <w:left w:val="nil"/>
          <w:bottom w:val="single" w:color="C8972A" w:sz="10"/>
          <w:right w:val="nil"/>
          <w:insideH w:val="nil"/>
          <w:insideV w:val="nil"/>
        </w:tblBorders>
      </w:tblPr>
      <w:tblGrid>
        <w:gridCol w:w="3200"/>
      </w:tblGrid>
      <w:tr>
        <w:tc>
          <w:tcPr>
            <w:tcW w:type="dxa" w:w="3200"/>
            <w:tcBorders>
              <w:top w:val="nil"/>
              <w:left w:val="nil"/>
              <w:bottom w:val="nil"/>
              <w:right w:val="nil"/>
            </w:tcBorders>
            <w:tcMar>
              <w:top w:type="dxa" w:w="0"/>
              <w:left w:type="dxa" w:w="0"/>
              <w:bottom w:type="dxa" w:w="0"/>
              <w:right w:type="dxa" w:w="0"/>
            </w:tcMar>
          </w:tcPr>
          <w:p>
            <w:pPr>
              <w:spacing w:after="0"/>
            </w:pPr>
          </w:p>
        </w:tc>
      </w:tr>
    </w:tbl>
    <w:p>
      <w:pPr>
        <w:spacing w:after="160"/>
      </w:pPr>
    </w:p>
    <w:p>
      <w:pPr>
        <w:spacing w:after="200" w:line="280"/>
        <w:jc w:val="center"/>
      </w:pPr>
      <w:r>
        <w:rPr>
          <w:rFonts w:ascii="Calibri" w:cs="Calibri" w:eastAsia="Calibri" w:hAnsi="Calibri"/>
          <w:i/>
          <w:iCs/>
          <w:color w:val="222222"/>
          <w:sz w:val="16"/>
          <w:szCs w:val="16"/>
        </w:rPr>
        <w:t xml:space="preserve">This souvenir brings together messages from our College leadership, the day's full programme, and the scholarship of our keynote speaker and resource persons for the International Seminar 2026 — Reimagining Teacher Training: Preparing Educators for 21st-Century Classrooms and Vikshit Bharat 2047.</w:t>
      </w:r>
    </w:p>
    <w:p>
      <w:pPr>
        <w:spacing w:after="80"/>
      </w:pPr>
    </w:p>
    <w:p>
      <w:pPr>
        <w:spacing w:after="4"/>
        <w:jc w:val="center"/>
      </w:pPr>
      <w:r>
        <w:rPr>
          <w:rFonts w:ascii="Calibri" w:cs="Calibri" w:eastAsia="Calibri" w:hAnsi="Calibri"/>
          <w:b/>
          <w:bCs/>
          <w:color w:val="9C7620"/>
          <w:sz w:val="16"/>
          <w:szCs w:val="16"/>
        </w:rPr>
        <w:t xml:space="preserve">IQAC · Baikuntha College of Education</w:t>
      </w:r>
    </w:p>
    <w:p>
      <w:pPr>
        <w:spacing w:after="2"/>
        <w:jc w:val="center"/>
      </w:pPr>
      <w:r>
        <w:rPr>
          <w:rFonts w:ascii="Calibri" w:cs="Calibri" w:eastAsia="Calibri" w:hAnsi="Calibri"/>
          <w:color w:val="555555"/>
          <w:sz w:val="14"/>
          <w:szCs w:val="14"/>
        </w:rPr>
        <w:t xml:space="preserve">[College address to be inserted]</w:t>
      </w:r>
    </w:p>
    <w:p>
      <w:pPr>
        <w:spacing w:after="220"/>
        <w:jc w:val="center"/>
      </w:pPr>
      <w:r>
        <w:rPr>
          <w:rFonts w:ascii="Calibri" w:cs="Calibri" w:eastAsia="Calibri" w:hAnsi="Calibri"/>
          <w:color w:val="555555"/>
          <w:sz w:val="14"/>
          <w:szCs w:val="14"/>
        </w:rPr>
        <w:t xml:space="preserve">Phone: [ ]   ·   Email: [ ]   ·   Website: [ ]</w:t>
      </w:r>
    </w:p>
    <w:p>
      <w:pPr>
        <w:spacing w:after="4"/>
        <w:jc w:val="center"/>
      </w:pPr>
      <w:r>
        <w:rPr>
          <w:rFonts w:ascii="Calibri" w:cs="Calibri" w:eastAsia="Calibri" w:hAnsi="Calibri"/>
          <w:b/>
          <w:bCs/>
          <w:color w:val="0D1B3E"/>
          <w:sz w:val="15"/>
          <w:szCs w:val="15"/>
        </w:rPr>
        <w:t xml:space="preserve">ISBN: </w:t>
      </w:r>
      <w:r>
        <w:rPr>
          <w:rFonts w:ascii="Calibri" w:cs="Calibri" w:eastAsia="Calibri" w:hAnsi="Calibri"/>
          <w:i/>
          <w:iCs/>
          <w:color w:val="555555"/>
          <w:sz w:val="15"/>
          <w:szCs w:val="15"/>
        </w:rPr>
        <w:t xml:space="preserve">[To be assigned — barcode to be inserted here]</w:t>
      </w:r>
    </w:p>
    <w:p>
      <w:pPr>
        <w:spacing w:after="220"/>
      </w:pPr>
    </w:p>
    <w:p>
      <w:pPr>
        <w:spacing w:after="4"/>
        <w:jc w:val="center"/>
      </w:pPr>
      <w:r>
        <w:rPr>
          <w:rFonts w:ascii="Calibri" w:cs="Calibri" w:eastAsia="Calibri" w:hAnsi="Calibri"/>
          <w:i/>
          <w:iCs/>
          <w:color w:val="555555"/>
          <w:sz w:val="13"/>
          <w:szCs w:val="13"/>
        </w:rPr>
        <w:t xml:space="preserve">Compiled &amp; Designed by IQAC, Baikuntha College of Education</w:t>
      </w:r>
    </w:p>
    <w:p>
      <w:pPr>
        <w:spacing w:after="40"/>
        <w:jc w:val="center"/>
      </w:pPr>
      <w:r>
        <w:rPr>
          <w:rFonts w:ascii="Calibri" w:cs="Calibri" w:eastAsia="Calibri" w:hAnsi="Calibri"/>
          <w:i/>
          <w:iCs/>
          <w:color w:val="555555"/>
          <w:sz w:val="12"/>
          <w:szCs w:val="12"/>
        </w:rPr>
        <w:t xml:space="preserve">Organizing Partner: Onusandhanapp.com — powered by Topic Engine (www.topicengine.co.in)</w:t>
      </w:r>
    </w:p>
    <w:sectPr>
      <w:headerReference w:type="default" r:id="rId11"/>
      <w:footerReference w:type="default" r:id="rId12"/>
      <w:pgSz w:w="11907" w:h="8390" w:orient="landscape"/>
      <w:pgMar w:top="700" w:right="700" w:bottom="700" w:left="700" w:header="280" w:footer="280" w:gutter="0"/>
      <w:pgBorders w:display="allPages" w:offsetFrom="page" w:zOrder="front">
        <w:top w:val="single" w:color="9C7620" w:sz="16" w:space="16"/>
        <w:left w:val="single" w:color="9C7620" w:sz="16" w:space="16"/>
        <w:bottom w:val="single" w:color="9C7620" w:sz="16" w:space="16"/>
        <w:right w:val="single" w:color="9C7620" w:sz="16" w:space="16"/>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3"/>
      </w:pBdr>
      <w:spacing w:after="6"/>
      <w:jc w:val="center"/>
    </w:pPr>
    <w:r>
      <w:rPr>
        <w:rFonts w:ascii="Calibri" w:cs="Calibri" w:eastAsia="Calibri" w:hAnsi="Calibri"/>
        <w:i/>
        <w:iCs/>
        <w:color w:val="555555"/>
        <w:sz w:val="11"/>
        <w:szCs w:val="11"/>
      </w:rPr>
      <w:t xml:space="preserve">Baikuntha College of Education  ·  Organizing Partner: Onusandhanapp.com — powered by Topic Engine</w:t>
    </w:r>
  </w:p>
  <w:p>
    <w:pPr>
      <w:jc w:val="center"/>
    </w:pPr>
    <w:r>
      <w:rPr>
        <w:rFonts w:ascii="Calibri" w:cs="Calibri" w:eastAsia="Calibri" w:hAnsi="Calibri"/>
        <w:color w:val="555555"/>
        <w:sz w:val="12"/>
        <w:szCs w:val="12"/>
      </w:rPr>
      <w:t xml:space="preserve">Page </w:t>
    </w:r>
    <w:r>
      <w:rPr>
        <w:rFonts w:ascii="Calibri" w:cs="Calibri" w:eastAsia="Calibri" w:hAnsi="Calibri"/>
        <w:color w:val="555555"/>
        <w:sz w:val="12"/>
        <w:szCs w:val="12"/>
      </w:rPr>
      <w:fldChar w:fldCharType="begin"/>
      <w:instrText xml:space="preserve">PAGE</w:instrText>
      <w:fldChar w:fldCharType="separate"/>
      <w:fldChar w:fldCharType="end"/>
    </w:r>
    <w:r>
      <w:rPr>
        <w:rFonts w:ascii="Calibri" w:cs="Calibri" w:eastAsia="Calibri" w:hAnsi="Calibri"/>
        <w:color w:val="555555"/>
        <w:sz w:val="12"/>
        <w:szCs w:val="12"/>
      </w:rPr>
      <w:t xml:space="preserve"> of </w:t>
    </w:r>
    <w:r>
      <w:rPr>
        <w:rFonts w:ascii="Calibri" w:cs="Calibri" w:eastAsia="Calibri" w:hAnsi="Calibri"/>
        <w:color w:val="555555"/>
        <w:sz w:val="12"/>
        <w:szCs w:val="12"/>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1"/>
        <w:szCs w:val="11"/>
      </w:rPr>
      <w:t xml:space="preserve">Baikuntha College of Education · International Seminar 2026 · Souvenir &amp; Abstract Book</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354a71758d93a1bb005335448f0b92a96bcac8d2.undefined"/><Relationship Id="rId14" Type="http://schemas.openxmlformats.org/officeDocument/2006/relationships/image" Target="media/742b2d0d6a3fb9799b66bbe3b810e4d1d6e8e2fc.undefined"/><Relationship Id="rId15" Type="http://schemas.openxmlformats.org/officeDocument/2006/relationships/image" Target="media/b3abcab0bb7a7368db153e857ce74cc7af71807d.undefined"/><Relationship Id="rId16" Type="http://schemas.openxmlformats.org/officeDocument/2006/relationships/image" Target="media/ac536fc19965b1822f2637d651ab31c3bea431f6.undefined"/><Relationship Id="rId17" Type="http://schemas.openxmlformats.org/officeDocument/2006/relationships/image" Target="media/b1b9560776fb17789a3477d9eb6a7fd3c900156d.undefined"/><Relationship Id="rId18" Type="http://schemas.openxmlformats.org/officeDocument/2006/relationships/image" Target="media/ed82acd39ecc7e5ce54cf55634a2eba5edad3c26.undefined"/><Relationship Id="rId19" Type="http://schemas.openxmlformats.org/officeDocument/2006/relationships/image" Target="media/a0694654de0c7d5d6a6bd757edcc1d6c358db2ae.undefined"/><Relationship Id="rId20" Type="http://schemas.openxmlformats.org/officeDocument/2006/relationships/image" Target="media/269e16c19e923817e29a986ff13b53500095bc3e.undefined"/><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2026-08-26T15:45:43.066Z</dcterms:created>
  <dcterms:modified xsi:type="dcterms:W3CDTF">2026-08-26T15:45:43.066Z</dcterms:modified>
</cp:coreProperties>
</file>

<file path=docProps/custom.xml><?xml version="1.0" encoding="utf-8"?>
<Properties xmlns="http://schemas.openxmlformats.org/officeDocument/2006/custom-properties" xmlns:vt="http://schemas.openxmlformats.org/officeDocument/2006/docPropsVTypes"/>
</file>