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160"/>
        <w:jc w:val="center"/>
      </w:pPr>
      <w:r>
        <w:rPr>
          <w:rFonts w:ascii="Calibri" w:cs="Calibri" w:eastAsia="Calibri" w:hAnsi="Calibri"/>
          <w:b/>
          <w:bCs/>
          <w:color w:val="9C7620"/>
          <w:sz w:val="18"/>
          <w:szCs w:val="18"/>
        </w:rPr>
        <w:t xml:space="preserve">IQAC · BAIKUNTHA COLLEGE OF EDUCATION</w:t>
      </w:r>
    </w:p>
    <w:p>
      <w:pPr>
        <w:spacing w:after="120"/>
        <w:jc w:val="center"/>
      </w:pPr>
      <w:r>
        <w:rPr>
          <w:rFonts w:ascii="Nirmala UI" w:cs="Nirmala UI" w:eastAsia="Nirmala UI" w:hAnsi="Nirmala UI"/>
          <w:b/>
          <w:bCs/>
          <w:i/>
          <w:iCs/>
          <w:color w:val="9C7620"/>
          <w:sz w:val="18"/>
          <w:szCs w:val="18"/>
        </w:rPr>
        <w:t xml:space="preserve">IQAC · বৈকুণ্ঠ কলেজ অফ এডুকেশন</w:t>
      </w:r>
    </w:p>
    <w:p>
      <w:pPr>
        <w:spacing w:after="20" w:before="140"/>
        <w:jc w:val="center"/>
      </w:pPr>
      <w:r>
        <w:rPr>
          <w:rFonts w:ascii="Cambria" w:cs="Cambria" w:eastAsia="Cambria" w:hAnsi="Cambria"/>
          <w:b/>
          <w:bCs/>
          <w:color w:val="0D1B3E"/>
          <w:sz w:val="34"/>
          <w:szCs w:val="34"/>
        </w:rPr>
        <w:t xml:space="preserve">SEMINAR ORGANIZER'S MASTER MANUAL</w:t>
      </w:r>
    </w:p>
    <w:p>
      <w:pPr>
        <w:spacing w:after="60"/>
        <w:jc w:val="center"/>
      </w:pPr>
      <w:r>
        <w:rPr>
          <w:rFonts w:ascii="Nirmala UI" w:cs="Nirmala UI" w:eastAsia="Nirmala UI" w:hAnsi="Nirmala UI"/>
          <w:b/>
          <w:bCs/>
          <w:i/>
          <w:iCs/>
          <w:color w:val="0D1B3E"/>
          <w:sz w:val="34"/>
          <w:szCs w:val="34"/>
        </w:rPr>
        <w:t xml:space="preserve">সেমিনার আয়োজকের মাস্টার ম্যানুয়াল</w:t>
      </w:r>
    </w:p>
    <w:p>
      <w:pPr>
        <w:spacing w:after="10"/>
        <w:jc w:val="center"/>
      </w:pPr>
      <w:r>
        <w:rPr>
          <w:rFonts w:ascii="Calibri" w:cs="Calibri" w:eastAsia="Calibri" w:hAnsi="Calibri"/>
          <w:color w:val="222222"/>
          <w:sz w:val="20"/>
          <w:szCs w:val="20"/>
        </w:rPr>
        <w:t xml:space="preserve">Pre-Seminar · Event-Day · Post-Seminar Activities, Protocol, Statutory Compliance, Kits &amp; Documentation Checklist</w:t>
      </w:r>
    </w:p>
    <w:p>
      <w:pPr>
        <w:spacing w:after="30"/>
        <w:jc w:val="center"/>
      </w:pPr>
      <w:r>
        <w:rPr>
          <w:rFonts w:ascii="Nirmala UI" w:cs="Nirmala UI" w:eastAsia="Nirmala UI" w:hAnsi="Nirmala UI"/>
          <w:i/>
          <w:iCs/>
          <w:color w:val="222222"/>
          <w:sz w:val="20"/>
          <w:szCs w:val="20"/>
        </w:rPr>
        <w:t xml:space="preserve">প্রাক-সেমিনার · অনুষ্ঠান-দিবস · উত্তর-সেমিনার কার্যক্রম, প্রোটোকল, সরকারি বিধি-পালন, কিট ও ডকুমেন্টেশন চেকলিস্ট</w:t>
      </w:r>
    </w:p>
    <w:p>
      <w:pPr>
        <w:spacing w:after="10"/>
        <w:jc w:val="center"/>
      </w:pPr>
      <w:r>
        <w:rPr>
          <w:rFonts w:ascii="Calibri" w:cs="Calibri" w:eastAsia="Calibri" w:hAnsi="Calibri"/>
          <w:color w:val="555555"/>
          <w:sz w:val="16"/>
          <w:szCs w:val="16"/>
        </w:rPr>
        <w:t xml:space="preserve">International Seminar 2026 · 28 August 2026 · Baikuntha College of Education</w:t>
      </w:r>
    </w:p>
    <w:p>
      <w:pPr>
        <w:spacing w:after="220"/>
        <w:jc w:val="center"/>
      </w:pPr>
      <w:r>
        <w:rPr>
          <w:rFonts w:ascii="Nirmala UI" w:cs="Nirmala UI" w:eastAsia="Nirmala UI" w:hAnsi="Nirmala UI"/>
          <w:i/>
          <w:iCs/>
          <w:color w:val="555555"/>
          <w:sz w:val="16"/>
          <w:szCs w:val="16"/>
        </w:rPr>
        <w:t xml:space="preserve">আন্তর্জাতিক সেমিনার 2026 · 28 আগস্ট 2026 · বৈকুণ্ঠ কলেজ অফ এডুকেশন</w:t>
      </w:r>
    </w:p>
    <w:p>
      <w:pPr>
        <w:spacing w:after="10"/>
        <w:jc w:val="center"/>
      </w:pPr>
      <w:r>
        <w:rPr>
          <w:rFonts w:ascii="Calibri" w:cs="Calibri" w:eastAsia="Calibri" w:hAnsi="Calibri"/>
          <w:b/>
          <w:bCs/>
          <w:color w:val="0D1B3E"/>
          <w:sz w:val="21"/>
          <w:szCs w:val="21"/>
        </w:rPr>
        <w:t xml:space="preserve">28 August 2026 · Friday · 10:00 AM Onwards</w:t>
      </w:r>
    </w:p>
    <w:p>
      <w:pPr>
        <w:spacing w:after="40"/>
        <w:jc w:val="center"/>
      </w:pPr>
      <w:r>
        <w:rPr>
          <w:rFonts w:ascii="Nirmala UI" w:cs="Nirmala UI" w:eastAsia="Nirmala UI" w:hAnsi="Nirmala UI"/>
          <w:b/>
          <w:bCs/>
          <w:i/>
          <w:iCs/>
          <w:color w:val="0D1B3E"/>
          <w:sz w:val="21"/>
          <w:szCs w:val="21"/>
        </w:rPr>
        <w:t xml:space="preserve">28 আগস্ট 2026 · শুক্রবার · সকাল 10:00 AM থেকে</w:t>
      </w:r>
    </w:p>
    <w:p>
      <w:pPr>
        <w:spacing w:after="10"/>
        <w:jc w:val="center"/>
      </w:pPr>
      <w:r>
        <w:rPr>
          <w:rFonts w:ascii="Calibri" w:cs="Calibri" w:eastAsia="Calibri" w:hAnsi="Calibri"/>
          <w:color w:val="222222"/>
          <w:sz w:val="20"/>
          <w:szCs w:val="20"/>
        </w:rPr>
        <w:t xml:space="preserve">Multipurpose Hall, Baikuntha College of Education · Hybrid Mode</w:t>
      </w:r>
    </w:p>
    <w:p>
      <w:pPr>
        <w:spacing w:after="300"/>
        <w:jc w:val="center"/>
      </w:pPr>
      <w:r>
        <w:rPr>
          <w:rFonts w:ascii="Nirmala UI" w:cs="Nirmala UI" w:eastAsia="Nirmala UI" w:hAnsi="Nirmala UI"/>
          <w:i/>
          <w:iCs/>
          <w:color w:val="555555"/>
          <w:sz w:val="20"/>
          <w:szCs w:val="20"/>
        </w:rPr>
        <w:t xml:space="preserve">মাল্টিপারপাস হল, বৈকুণ্ঠ কলেজ অফ এডুকেশন · হাইব্রিড মোড</w:t>
      </w:r>
    </w:p>
    <w:p>
      <w:pPr>
        <w:spacing w:after="10"/>
        <w:jc w:val="center"/>
      </w:pPr>
      <w:r>
        <w:rPr>
          <w:rFonts w:ascii="Calibri" w:cs="Calibri" w:eastAsia="Calibri" w:hAnsi="Calibri"/>
          <w:i/>
          <w:iCs/>
          <w:color w:val="555555"/>
          <w:sz w:val="19"/>
          <w:szCs w:val="19"/>
        </w:rPr>
        <w:t xml:space="preserve">Organized by the Internal Quality Assurance Cell (IQAC)</w:t>
      </w:r>
    </w:p>
    <w:p>
      <w:pPr>
        <w:spacing w:after="400"/>
        <w:jc w:val="center"/>
      </w:pPr>
      <w:r>
        <w:rPr>
          <w:rFonts w:ascii="Nirmala UI" w:cs="Nirmala UI" w:eastAsia="Nirmala UI" w:hAnsi="Nirmala UI"/>
          <w:i/>
          <w:iCs/>
          <w:color w:val="555555"/>
          <w:sz w:val="19"/>
          <w:szCs w:val="19"/>
        </w:rPr>
        <w:t xml:space="preserve">আয়োজনে: ইন্টারনাল কোয়ালিটি অ্যাসিওরেন্স সেল (IQAC)</w:t>
      </w:r>
    </w:p>
    <w:p>
      <w:pPr>
        <w:spacing w:after="10"/>
        <w:jc w:val="center"/>
      </w:pPr>
      <w:r>
        <w:rPr>
          <w:rFonts w:ascii="Calibri" w:cs="Calibri" w:eastAsia="Calibri" w:hAnsi="Calibri"/>
          <w:i/>
          <w:iCs/>
          <w:color w:val="555555"/>
          <w:sz w:val="17"/>
          <w:szCs w:val="17"/>
        </w:rPr>
        <w:t xml:space="preserve">Prepared as an internal working reference for the Organizing Committee</w:t>
      </w:r>
    </w:p>
    <w:p>
      <w:pPr>
        <w:spacing w:after="0"/>
        <w:jc w:val="center"/>
      </w:pPr>
      <w:r>
        <w:rPr>
          <w:rFonts w:ascii="Nirmala UI" w:cs="Nirmala UI" w:eastAsia="Nirmala UI" w:hAnsi="Nirmala UI"/>
          <w:i/>
          <w:iCs/>
          <w:color w:val="555555"/>
          <w:sz w:val="17"/>
          <w:szCs w:val="17"/>
        </w:rPr>
        <w:t xml:space="preserve">আয়োজক কমিটির জন্য অভ্যন্তরীণ কার্যকরী নির্দেশিকা হিসেবে প্রস্তুতকৃত</w:t>
      </w:r>
    </w:p>
    <w:p>
      <w:r>
        <w:br w:type="page"/>
      </w:r>
    </w:p>
    <w:p>
      <w:pPr>
        <w:pStyle w:val="Heading1"/>
        <w:pBdr>
          <w:bottom w:val="single" w:color="C8972A" w:sz="8" w:space="6"/>
        </w:pBdr>
        <w:spacing w:after="40" w:before="400"/>
      </w:pPr>
      <w:r>
        <w:rPr>
          <w:rFonts w:ascii="Cambria" w:cs="Cambria" w:eastAsia="Cambria" w:hAnsi="Cambria"/>
          <w:b/>
          <w:bCs/>
          <w:color w:val="0D1B3E"/>
          <w:sz w:val="30"/>
          <w:szCs w:val="30"/>
        </w:rPr>
        <w:t xml:space="preserve">How to Use This Manual</w:t>
      </w:r>
    </w:p>
    <w:p>
      <w:pPr>
        <w:spacing w:after="160"/>
      </w:pPr>
      <w:r>
        <w:rPr>
          <w:rFonts w:ascii="Nirmala UI" w:cs="Nirmala UI" w:eastAsia="Nirmala UI" w:hAnsi="Nirmala UI"/>
          <w:b/>
          <w:bCs/>
          <w:i/>
          <w:iCs/>
          <w:color w:val="9C7620"/>
          <w:sz w:val="30"/>
          <w:szCs w:val="30"/>
        </w:rPr>
        <w:t xml:space="preserve">এই ম্যানুয়াল কীভাবে ব্যবহার করবেন</w:t>
      </w:r>
    </w:p>
    <w:p>
      <w:pPr>
        <w:spacing w:after="20" w:line="300"/>
      </w:pPr>
      <w:r>
        <w:rPr>
          <w:rFonts w:ascii="Calibri" w:cs="Calibri" w:eastAsia="Calibri" w:hAnsi="Calibri"/>
          <w:color w:val="222222"/>
          <w:sz w:val="21"/>
          <w:szCs w:val="21"/>
        </w:rPr>
        <w:t xml:space="preserve">This manual is a working reference for the Organizing Committee of Baikuntha College of Education to plan, execute, and close out the International Seminar 2026 in a disciplined, audit-ready manner. It is organized around the natural lifecycle of the event — before, during, and after — with separate quick-reference lists for statutory compliance, kits, and documentation.</w:t>
      </w:r>
    </w:p>
    <w:p>
      <w:pPr>
        <w:spacing w:after="140" w:line="260"/>
      </w:pPr>
      <w:r>
        <w:rPr>
          <w:rFonts w:ascii="Nirmala UI" w:cs="Nirmala UI" w:eastAsia="Nirmala UI" w:hAnsi="Nirmala UI"/>
          <w:i/>
          <w:iCs/>
          <w:color w:val="555555"/>
          <w:sz w:val="21"/>
          <w:szCs w:val="21"/>
        </w:rPr>
        <w:t xml:space="preserve">এই ম্যানুয়ালটি বৈকুণ্ঠ কলেজ অফ এডুকেশনের আয়োজক কমিটির জন্য একটি কার্যকরী নির্দেশিকা, যা আন্তর্জাতিক সেমিনার 2026-কে সুশৃঙ্খল ও অডিট-উপযোগী পদ্ধতিতে পরিকল্পনা, বাস্তবায়ন ও সম্পন্ন করতে সাহায্য করবে। এটি অনুষ্ঠানের স্বাভাবিক পর্যায়ক্রম — পূর্বে, চলাকালীন এবং পরে — অনুসারে সাজানো হয়েছে, সঙ্গে সরকারি বিধি-পালন, কিট এবং ডকুমেন্টেশনের জন্য পৃথক দ্রুত-নির্দেশিকা তালিকা রয়েছে।</w:t>
      </w:r>
    </w:p>
    <w:p>
      <w:pPr>
        <w:spacing w:after="20" w:line="300"/>
      </w:pPr>
      <w:r>
        <w:rPr>
          <w:rFonts w:ascii="Calibri" w:cs="Calibri" w:eastAsia="Calibri" w:hAnsi="Calibri"/>
          <w:color w:val="222222"/>
          <w:sz w:val="21"/>
          <w:szCs w:val="21"/>
        </w:rPr>
        <w:t xml:space="preserve">Each checklist item's box ( [  ] ) can simply be ticked by hand as it is completed. Assign an owner (committee/individual) and a target date against every item during the first Organizing Committee meeting, ideally at least 8–10 weeks before the seminar date. Because this seminar hosts two Hon'ble Ministers as Chief Guests and three international resource persons, VIP protocol and statutory clearances need earlier-than-usual lead time — these are flagged throughout.</w:t>
      </w:r>
    </w:p>
    <w:p>
      <w:pPr>
        <w:spacing w:after="140" w:line="260"/>
      </w:pPr>
      <w:r>
        <w:rPr>
          <w:rFonts w:ascii="Nirmala UI" w:cs="Nirmala UI" w:eastAsia="Nirmala UI" w:hAnsi="Nirmala UI"/>
          <w:i/>
          <w:iCs/>
          <w:color w:val="555555"/>
          <w:sz w:val="21"/>
          <w:szCs w:val="21"/>
        </w:rPr>
        <w:t xml:space="preserve">প্রতিটি চেকলিস্ট আইটেমের বাক্স ( [  ] ) সম্পন্ন হলে হাতে টিক দেওয়া যেতে পারে। প্রথম আয়োজক কমিটির সভায়, সেমিনারের তারিখের অন্তত 8–10 সপ্তাহ আগে, প্রতিটি আইটেমের জন্য একজন দায়িত্বপ্রাপ্ত (কমিটি/ব্যক্তি) এবং লক্ষ্য তারিখ নির্ধারণ করুন। যেহেতু এই সেমিনারে দুইজন মাননীয় মন্ত্রী প্রধান অতিথি হিসেবে এবং তিনজন আন্তর্জাতিক রিসোর্স পার্সন উপস্থিত থাকবেন, তাই ভিআইপি প্রোটোকল ও সরকারি ছাড়পত্রের জন্য স্বাভাবিকের চেয়ে বেশি সময় প্রয়োজন — এগুলি সর্বত্র চিহ্নিত করা হয়েছে।</w:t>
      </w:r>
    </w:p>
    <w:p>
      <w:pPr>
        <w:spacing w:after="10" w:before="60"/>
      </w:pPr>
      <w:r>
        <w:rPr>
          <w:rFonts w:ascii="Calibri" w:cs="Calibri" w:eastAsia="Calibri" w:hAnsi="Calibri"/>
          <w:i/>
          <w:iCs/>
          <w:color w:val="555555"/>
          <w:sz w:val="19"/>
          <w:szCs w:val="19"/>
        </w:rPr>
        <w:t xml:space="preserve">Note: Specific protocol precedence (dais seating order among Ministers, Chief Patron, and dignitaries) must be confirmed with the respective Private Secretaries and the District Protocol Officer, Alipurduar, closer to the date — this manual flags where that confirmation is required rather than prescribing an order.</w:t>
      </w:r>
    </w:p>
    <w:p>
      <w:pPr>
        <w:spacing w:after="160"/>
      </w:pPr>
      <w:r>
        <w:rPr>
          <w:rFonts w:ascii="Nirmala UI" w:cs="Nirmala UI" w:eastAsia="Nirmala UI" w:hAnsi="Nirmala UI"/>
          <w:i/>
          <w:iCs/>
          <w:color w:val="555555"/>
          <w:sz w:val="19"/>
          <w:szCs w:val="19"/>
        </w:rPr>
        <w:t xml:space="preserve">দ্রষ্টব্য: মঞ্চে আসন বিন্যাসের নির্দিষ্ট প্রোটোকল ক্রম (মন্ত্রী, প্রধান পৃষ্ঠপোষক এবং বিশিষ্ট অতিথিদের মধ্যে) সংশ্লিষ্ট ব্যক্তিগত সচিব এবং জেলা প্রোটোকল অফিসার, আলিপুরদুয়ারের সঙ্গে তারিখের কাছাকাছি সময়ে নিশ্চিত করতে হবে — এই ম্যানুয়াল কোনো নির্দিষ্ট ক্রম নির্ধারণ না করে শুধু চিহ্নিত করছে যে এই নিশ্চিতকরণ প্রয়োজন।</w:t>
      </w:r>
    </w:p>
    <w:p>
      <w:pPr>
        <w:spacing w:after="60"/>
      </w:pPr>
    </w:p>
    <w:p>
      <w:pPr>
        <w:pStyle w:val="Heading1"/>
        <w:pBdr>
          <w:bottom w:val="single" w:color="C8972A" w:sz="8" w:space="6"/>
        </w:pBdr>
        <w:spacing w:after="40" w:before="400"/>
      </w:pPr>
      <w:r>
        <w:rPr>
          <w:rFonts w:ascii="Cambria" w:cs="Cambria" w:eastAsia="Cambria" w:hAnsi="Cambria"/>
          <w:b/>
          <w:bCs/>
          <w:color w:val="0D1B3E"/>
          <w:sz w:val="30"/>
          <w:szCs w:val="30"/>
        </w:rPr>
        <w:t xml:space="preserve">1 · Seminar Snapshot</w:t>
      </w:r>
    </w:p>
    <w:p>
      <w:pPr>
        <w:spacing w:after="160"/>
      </w:pPr>
      <w:r>
        <w:rPr>
          <w:rFonts w:ascii="Nirmala UI" w:cs="Nirmala UI" w:eastAsia="Nirmala UI" w:hAnsi="Nirmala UI"/>
          <w:b/>
          <w:bCs/>
          <w:i/>
          <w:iCs/>
          <w:color w:val="9C7620"/>
          <w:sz w:val="30"/>
          <w:szCs w:val="30"/>
        </w:rPr>
        <w:t xml:space="preserve">1 · সেমিনার সংক্ষিপ্ত পরিচিতি</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900"/>
        <w:gridCol w:w="6600"/>
      </w:tblGrid>
      <w:tr>
        <w:trPr>
          <w:tblHeader/>
        </w:trPr>
        <w:tc>
          <w:tcPr>
            <w:tcW w:type="dxa" w:w="29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Field</w:t>
            </w:r>
          </w:p>
          <w:p>
            <w:pPr>
              <w:spacing w:after="0"/>
            </w:pPr>
            <w:r>
              <w:rPr>
                <w:rFonts w:ascii="Nirmala UI" w:cs="Nirmala UI" w:eastAsia="Nirmala UI" w:hAnsi="Nirmala UI"/>
                <w:i/>
                <w:iCs/>
                <w:color w:val="555555"/>
                <w:sz w:val="19"/>
                <w:szCs w:val="19"/>
              </w:rPr>
              <w:t xml:space="preserve">ক্ষেত্র</w:t>
            </w:r>
          </w:p>
        </w:tc>
        <w:tc>
          <w:tcPr>
            <w:tcW w:type="dxa" w:w="66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Detail</w:t>
            </w:r>
          </w:p>
          <w:p>
            <w:pPr>
              <w:spacing w:after="0"/>
            </w:pPr>
            <w:r>
              <w:rPr>
                <w:rFonts w:ascii="Nirmala UI" w:cs="Nirmala UI" w:eastAsia="Nirmala UI" w:hAnsi="Nirmala UI"/>
                <w:i/>
                <w:iCs/>
                <w:color w:val="555555"/>
                <w:sz w:val="19"/>
                <w:szCs w:val="19"/>
              </w:rPr>
              <w:t xml:space="preserve">বিবরণ</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Seminar Title</w:t>
            </w:r>
          </w:p>
          <w:p>
            <w:pPr>
              <w:spacing w:after="0"/>
            </w:pPr>
            <w:r>
              <w:rPr>
                <w:rFonts w:ascii="Nirmala UI" w:cs="Nirmala UI" w:eastAsia="Nirmala UI" w:hAnsi="Nirmala UI"/>
                <w:i/>
                <w:iCs/>
                <w:color w:val="555555"/>
                <w:sz w:val="19"/>
                <w:szCs w:val="19"/>
              </w:rPr>
              <w:t xml:space="preserve">সেমিনারের শিরোনাম</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International Seminar on Reimagining Teacher Training: Preparing Educators for 21st-Century Classrooms &amp; Vikshit Bharat 2047</w:t>
            </w:r>
          </w:p>
          <w:p>
            <w:pPr>
              <w:spacing w:after="0"/>
            </w:pPr>
            <w:r>
              <w:rPr>
                <w:rFonts w:ascii="Nirmala UI" w:cs="Nirmala UI" w:eastAsia="Nirmala UI" w:hAnsi="Nirmala UI"/>
                <w:i/>
                <w:iCs/>
                <w:color w:val="555555"/>
                <w:sz w:val="19"/>
                <w:szCs w:val="19"/>
              </w:rPr>
              <w:t xml:space="preserve">আন্তর্জাতিক সেমিনার: শিক্ষক প্রশিক্ষণের পুনর্কল্পনা — একবিংশ শতাব্দীর শ্রেণিকক্ষ ও বিকশিত ভারত 2047-এর জন্য শিক্ষক প্রস্তুতকরণ</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Organized By</w:t>
            </w:r>
          </w:p>
          <w:p>
            <w:pPr>
              <w:spacing w:after="0"/>
            </w:pPr>
            <w:r>
              <w:rPr>
                <w:rFonts w:ascii="Nirmala UI" w:cs="Nirmala UI" w:eastAsia="Nirmala UI" w:hAnsi="Nirmala UI"/>
                <w:i/>
                <w:iCs/>
                <w:color w:val="555555"/>
                <w:sz w:val="19"/>
                <w:szCs w:val="19"/>
              </w:rPr>
              <w:t xml:space="preserve">আয়োজনে</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Internal Quality Assurance Cell (IQAC), Baikuntha College of Education</w:t>
            </w:r>
          </w:p>
          <w:p>
            <w:pPr>
              <w:spacing w:after="0"/>
            </w:pPr>
            <w:r>
              <w:rPr>
                <w:rFonts w:ascii="Nirmala UI" w:cs="Nirmala UI" w:eastAsia="Nirmala UI" w:hAnsi="Nirmala UI"/>
                <w:i/>
                <w:iCs/>
                <w:color w:val="555555"/>
                <w:sz w:val="19"/>
                <w:szCs w:val="19"/>
              </w:rPr>
              <w:t xml:space="preserve">ইন্টারনাল কোয়ালিটি অ্যাসিওরেন্স সেল (IQAC), বৈকুণ্ঠ কলেজ অফ এডুকেশন</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Date &amp; Day</w:t>
            </w:r>
          </w:p>
          <w:p>
            <w:pPr>
              <w:spacing w:after="0"/>
            </w:pPr>
            <w:r>
              <w:rPr>
                <w:rFonts w:ascii="Nirmala UI" w:cs="Nirmala UI" w:eastAsia="Nirmala UI" w:hAnsi="Nirmala UI"/>
                <w:i/>
                <w:iCs/>
                <w:color w:val="555555"/>
                <w:sz w:val="19"/>
                <w:szCs w:val="19"/>
              </w:rPr>
              <w:t xml:space="preserve">তারিখ ও বার</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28 August 2026, Friday</w:t>
            </w:r>
          </w:p>
          <w:p>
            <w:pPr>
              <w:spacing w:after="0"/>
            </w:pPr>
            <w:r>
              <w:rPr>
                <w:rFonts w:ascii="Nirmala UI" w:cs="Nirmala UI" w:eastAsia="Nirmala UI" w:hAnsi="Nirmala UI"/>
                <w:i/>
                <w:iCs/>
                <w:color w:val="555555"/>
                <w:sz w:val="19"/>
                <w:szCs w:val="19"/>
              </w:rPr>
              <w:t xml:space="preserve">28 আগস্ট 2026, শুক্রবার</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Time</w:t>
            </w:r>
          </w:p>
          <w:p>
            <w:pPr>
              <w:spacing w:after="0"/>
            </w:pPr>
            <w:r>
              <w:rPr>
                <w:rFonts w:ascii="Nirmala UI" w:cs="Nirmala UI" w:eastAsia="Nirmala UI" w:hAnsi="Nirmala UI"/>
                <w:i/>
                <w:iCs/>
                <w:color w:val="555555"/>
                <w:sz w:val="19"/>
                <w:szCs w:val="19"/>
              </w:rPr>
              <w:t xml:space="preserve">সময়</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10:00 AM onwards (full-day programme)</w:t>
            </w:r>
          </w:p>
          <w:p>
            <w:pPr>
              <w:spacing w:after="0"/>
            </w:pPr>
            <w:r>
              <w:rPr>
                <w:rFonts w:ascii="Nirmala UI" w:cs="Nirmala UI" w:eastAsia="Nirmala UI" w:hAnsi="Nirmala UI"/>
                <w:i/>
                <w:iCs/>
                <w:color w:val="555555"/>
                <w:sz w:val="19"/>
                <w:szCs w:val="19"/>
              </w:rPr>
              <w:t xml:space="preserve">সকাল 10:00 AM থেকে (সারাদিনের অনুষ্ঠান)</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Venue</w:t>
            </w:r>
          </w:p>
          <w:p>
            <w:pPr>
              <w:spacing w:after="0"/>
            </w:pPr>
            <w:r>
              <w:rPr>
                <w:rFonts w:ascii="Nirmala UI" w:cs="Nirmala UI" w:eastAsia="Nirmala UI" w:hAnsi="Nirmala UI"/>
                <w:i/>
                <w:iCs/>
                <w:color w:val="555555"/>
                <w:sz w:val="19"/>
                <w:szCs w:val="19"/>
              </w:rPr>
              <w:t xml:space="preserve">স্থান</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Multipurpose Hall, Baikuntha College of Education, Kathal Bari, Dalimpur, Falakata, Alipurduar, West Bengal – 735211</w:t>
            </w:r>
          </w:p>
          <w:p>
            <w:pPr>
              <w:spacing w:after="0"/>
            </w:pPr>
            <w:r>
              <w:rPr>
                <w:rFonts w:ascii="Nirmala UI" w:cs="Nirmala UI" w:eastAsia="Nirmala UI" w:hAnsi="Nirmala UI"/>
                <w:i/>
                <w:iCs/>
                <w:color w:val="555555"/>
                <w:sz w:val="19"/>
                <w:szCs w:val="19"/>
              </w:rPr>
              <w:t xml:space="preserve">মাল্টিপারপাস হল, বৈকুণ্ঠ কলেজ অফ এডুকেশন, কাঠালবাড়ি, ডালিমপুর, ফালাকাটা, আলিপুরদুয়ার, পশ্চিমবঙ্গ – 735211</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Mode</w:t>
            </w:r>
          </w:p>
          <w:p>
            <w:pPr>
              <w:spacing w:after="0"/>
            </w:pPr>
            <w:r>
              <w:rPr>
                <w:rFonts w:ascii="Nirmala UI" w:cs="Nirmala UI" w:eastAsia="Nirmala UI" w:hAnsi="Nirmala UI"/>
                <w:i/>
                <w:iCs/>
                <w:color w:val="555555"/>
                <w:sz w:val="19"/>
                <w:szCs w:val="19"/>
              </w:rPr>
              <w:t xml:space="preserve">মোড</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Hybrid (Offline + Online)</w:t>
            </w:r>
          </w:p>
          <w:p>
            <w:pPr>
              <w:spacing w:after="0"/>
            </w:pPr>
            <w:r>
              <w:rPr>
                <w:rFonts w:ascii="Nirmala UI" w:cs="Nirmala UI" w:eastAsia="Nirmala UI" w:hAnsi="Nirmala UI"/>
                <w:i/>
                <w:iCs/>
                <w:color w:val="555555"/>
                <w:sz w:val="19"/>
                <w:szCs w:val="19"/>
              </w:rPr>
              <w:t xml:space="preserve">হাইব্রিড (অফলাইন + অনলাইন)</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Chief Patron</w:t>
            </w:r>
          </w:p>
          <w:p>
            <w:pPr>
              <w:spacing w:after="0"/>
            </w:pPr>
            <w:r>
              <w:rPr>
                <w:rFonts w:ascii="Nirmala UI" w:cs="Nirmala UI" w:eastAsia="Nirmala UI" w:hAnsi="Nirmala UI"/>
                <w:i/>
                <w:iCs/>
                <w:color w:val="555555"/>
                <w:sz w:val="19"/>
                <w:szCs w:val="19"/>
              </w:rPr>
              <w:t xml:space="preserve">প্রধান পৃষ্ঠপোষক</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Sanat Kumar Bhowmik, President, Baikuntha College of Education</w:t>
            </w:r>
          </w:p>
          <w:p>
            <w:pPr>
              <w:spacing w:after="0"/>
            </w:pPr>
            <w:r>
              <w:rPr>
                <w:rFonts w:ascii="Nirmala UI" w:cs="Nirmala UI" w:eastAsia="Nirmala UI" w:hAnsi="Nirmala UI"/>
                <w:i/>
                <w:iCs/>
                <w:color w:val="555555"/>
                <w:sz w:val="19"/>
                <w:szCs w:val="19"/>
              </w:rPr>
              <w:t xml:space="preserve">শ্রী সনৎ কুমার ভৌমিক, সভাপতি, বৈকুণ্ঠ কলেজ অফ এডুকেশন</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Secretary</w:t>
            </w:r>
          </w:p>
          <w:p>
            <w:pPr>
              <w:spacing w:after="0"/>
            </w:pPr>
            <w:r>
              <w:rPr>
                <w:rFonts w:ascii="Nirmala UI" w:cs="Nirmala UI" w:eastAsia="Nirmala UI" w:hAnsi="Nirmala UI"/>
                <w:i/>
                <w:iCs/>
                <w:color w:val="555555"/>
                <w:sz w:val="19"/>
                <w:szCs w:val="19"/>
              </w:rPr>
              <w:t xml:space="preserve">সম্পাদক</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Pradyut Routh</w:t>
            </w:r>
          </w:p>
          <w:p>
            <w:pPr>
              <w:spacing w:after="0"/>
            </w:pPr>
            <w:r>
              <w:rPr>
                <w:rFonts w:ascii="Nirmala UI" w:cs="Nirmala UI" w:eastAsia="Nirmala UI" w:hAnsi="Nirmala UI"/>
                <w:i/>
                <w:iCs/>
                <w:color w:val="555555"/>
                <w:sz w:val="19"/>
                <w:szCs w:val="19"/>
              </w:rPr>
              <w:t xml:space="preserve">শ্রী প্রদ্যুৎ রউথ</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Chief Guests (VVIP)</w:t>
            </w:r>
          </w:p>
          <w:p>
            <w:pPr>
              <w:spacing w:after="0"/>
            </w:pPr>
            <w:r>
              <w:rPr>
                <w:rFonts w:ascii="Nirmala UI" w:cs="Nirmala UI" w:eastAsia="Nirmala UI" w:hAnsi="Nirmala UI"/>
                <w:i/>
                <w:iCs/>
                <w:color w:val="555555"/>
                <w:sz w:val="19"/>
                <w:szCs w:val="19"/>
              </w:rPr>
              <w:t xml:space="preserve">প্রধান অতিথি (VVIP)</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Sri Dipak Barman &amp; Sri Nisith Pramanik, Hon'ble Ministers — requires full VIP protocol &amp; security coordination</w:t>
            </w:r>
          </w:p>
          <w:p>
            <w:pPr>
              <w:spacing w:after="0"/>
            </w:pPr>
            <w:r>
              <w:rPr>
                <w:rFonts w:ascii="Nirmala UI" w:cs="Nirmala UI" w:eastAsia="Nirmala UI" w:hAnsi="Nirmala UI"/>
                <w:i/>
                <w:iCs/>
                <w:color w:val="555555"/>
                <w:sz w:val="19"/>
                <w:szCs w:val="19"/>
              </w:rPr>
              <w:t xml:space="preserve">শ্রী দীপক বর্মন ও শ্রী নিশীথ প্রামাণিক, মাননীয় মন্ত্রীদ্বয় — সম্পূর্ণ ভিআইপি প্রোটোকল ও নিরাপত্তা সমন্বয় প্রয়োজন</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Keynote Speaker</w:t>
            </w:r>
          </w:p>
          <w:p>
            <w:pPr>
              <w:spacing w:after="0"/>
            </w:pPr>
            <w:r>
              <w:rPr>
                <w:rFonts w:ascii="Nirmala UI" w:cs="Nirmala UI" w:eastAsia="Nirmala UI" w:hAnsi="Nirmala UI"/>
                <w:i/>
                <w:iCs/>
                <w:color w:val="555555"/>
                <w:sz w:val="19"/>
                <w:szCs w:val="19"/>
              </w:rPr>
              <w:t xml:space="preserve">মূল বক্তা</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Prof. Purabi Baishya, Head, Dept. of Education, Gauhati University</w:t>
            </w:r>
          </w:p>
          <w:p>
            <w:pPr>
              <w:spacing w:after="0"/>
            </w:pPr>
            <w:r>
              <w:rPr>
                <w:rFonts w:ascii="Nirmala UI" w:cs="Nirmala UI" w:eastAsia="Nirmala UI" w:hAnsi="Nirmala UI"/>
                <w:i/>
                <w:iCs/>
                <w:color w:val="555555"/>
                <w:sz w:val="19"/>
                <w:szCs w:val="19"/>
              </w:rPr>
              <w:t xml:space="preserve">প্রফেসর পূরবী বৈশ্য, বিভাগীয় প্রধান, শিক্ষা বিভাগ, গৌহাটি বিশ্ববিদ্যালয়</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International Speakers</w:t>
            </w:r>
          </w:p>
          <w:p>
            <w:pPr>
              <w:spacing w:after="0"/>
            </w:pPr>
            <w:r>
              <w:rPr>
                <w:rFonts w:ascii="Nirmala UI" w:cs="Nirmala UI" w:eastAsia="Nirmala UI" w:hAnsi="Nirmala UI"/>
                <w:i/>
                <w:iCs/>
                <w:color w:val="555555"/>
                <w:sz w:val="19"/>
                <w:szCs w:val="19"/>
              </w:rPr>
              <w:t xml:space="preserve">আন্তর্জাতিক বক্তাগণ</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Daya Dissanayake &amp; Prof. Rathnasiri Rathnayaka (Sri Lanka); Prof. (Dr.) Parthibeshwar Prasad Timilsina (Nepal)</w:t>
            </w:r>
          </w:p>
          <w:p>
            <w:pPr>
              <w:spacing w:after="0"/>
            </w:pPr>
            <w:r>
              <w:rPr>
                <w:rFonts w:ascii="Nirmala UI" w:cs="Nirmala UI" w:eastAsia="Nirmala UI" w:hAnsi="Nirmala UI"/>
                <w:i/>
                <w:iCs/>
                <w:color w:val="555555"/>
                <w:sz w:val="19"/>
                <w:szCs w:val="19"/>
              </w:rPr>
              <w:t xml:space="preserve">শ্রী দয়া দিসানায়েকে ও প্রফেসর রত্নসিরি রত্নায়েকে (শ্রীলঙ্কা); প্রফেসর (ড.) পার্থিবেশ্বর প্রসাদ তিমিলসিনা (নেপাল)</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National Resource Persons</w:t>
            </w:r>
          </w:p>
          <w:p>
            <w:pPr>
              <w:spacing w:after="0"/>
            </w:pPr>
            <w:r>
              <w:rPr>
                <w:rFonts w:ascii="Nirmala UI" w:cs="Nirmala UI" w:eastAsia="Nirmala UI" w:hAnsi="Nirmala UI"/>
                <w:i/>
                <w:iCs/>
                <w:color w:val="555555"/>
                <w:sz w:val="19"/>
                <w:szCs w:val="19"/>
              </w:rPr>
              <w:t xml:space="preserve">জাতীয় রিসোর্স পার্সনগণ</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Dr. Pradip Chandra Das, Dr. Debabrata Das, Dr. Monojit Das, Prof. (Dr.) Sushanta Kumar Roul, Prof. (Dr.) Subash Chandra Das</w:t>
            </w:r>
          </w:p>
          <w:p>
            <w:pPr>
              <w:spacing w:after="0"/>
            </w:pPr>
            <w:r>
              <w:rPr>
                <w:rFonts w:ascii="Nirmala UI" w:cs="Nirmala UI" w:eastAsia="Nirmala UI" w:hAnsi="Nirmala UI"/>
                <w:i/>
                <w:iCs/>
                <w:color w:val="555555"/>
                <w:sz w:val="19"/>
                <w:szCs w:val="19"/>
              </w:rPr>
              <w:t xml:space="preserve">ড. প্রদীপ চন্দ্র দাস, ড. দেবব্রত দাস, ড. মনোজিৎ দাস, প্রফেসর (ড.) সুশান্ত কুমার রউল, প্রফেসর (ড.) সুবাশ চন্দ্র দাস</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Technical Session Chair / Co-Chair</w:t>
            </w:r>
          </w:p>
          <w:p>
            <w:pPr>
              <w:spacing w:after="0"/>
            </w:pPr>
            <w:r>
              <w:rPr>
                <w:rFonts w:ascii="Nirmala UI" w:cs="Nirmala UI" w:eastAsia="Nirmala UI" w:hAnsi="Nirmala UI"/>
                <w:i/>
                <w:iCs/>
                <w:color w:val="555555"/>
                <w:sz w:val="19"/>
                <w:szCs w:val="19"/>
              </w:rPr>
              <w:t xml:space="preserve">টেকনিক্যাল সেশন চেয়ার / কো-চেয়ার</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Dr. Madhusudhan Adhikary / Subhasish Kundu</w:t>
            </w:r>
          </w:p>
          <w:p>
            <w:pPr>
              <w:spacing w:after="0"/>
            </w:pPr>
            <w:r>
              <w:rPr>
                <w:rFonts w:ascii="Nirmala UI" w:cs="Nirmala UI" w:eastAsia="Nirmala UI" w:hAnsi="Nirmala UI"/>
                <w:i/>
                <w:iCs/>
                <w:color w:val="555555"/>
                <w:sz w:val="19"/>
                <w:szCs w:val="19"/>
              </w:rPr>
              <w:t xml:space="preserve">ড. মধুসূদন অধিকারী / সুভাষীষ কুণ্ডু</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Registration Queries</w:t>
            </w:r>
          </w:p>
          <w:p>
            <w:pPr>
              <w:spacing w:after="0"/>
            </w:pPr>
            <w:r>
              <w:rPr>
                <w:rFonts w:ascii="Nirmala UI" w:cs="Nirmala UI" w:eastAsia="Nirmala UI" w:hAnsi="Nirmala UI"/>
                <w:i/>
                <w:iCs/>
                <w:color w:val="555555"/>
                <w:sz w:val="19"/>
                <w:szCs w:val="19"/>
              </w:rPr>
              <w:t xml:space="preserve">রেজিস্ট্রেশন সংক্রান্ত জিজ্ঞাসা</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Aminur Sarkar — 7679174105 · Bapi Majumder — 7602941199</w:t>
            </w:r>
          </w:p>
          <w:p>
            <w:pPr>
              <w:spacing w:after="0"/>
            </w:pPr>
            <w:r>
              <w:rPr>
                <w:rFonts w:ascii="Nirmala UI" w:cs="Nirmala UI" w:eastAsia="Nirmala UI" w:hAnsi="Nirmala UI"/>
                <w:i/>
                <w:iCs/>
                <w:color w:val="555555"/>
                <w:sz w:val="19"/>
                <w:szCs w:val="19"/>
              </w:rPr>
              <w:t xml:space="preserve">আমিনুর সরকার — 7679174105 · বাপি মজুমদার — 7602941199</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Overall Seminar Queries</w:t>
            </w:r>
          </w:p>
          <w:p>
            <w:pPr>
              <w:spacing w:after="0"/>
            </w:pPr>
            <w:r>
              <w:rPr>
                <w:rFonts w:ascii="Nirmala UI" w:cs="Nirmala UI" w:eastAsia="Nirmala UI" w:hAnsi="Nirmala UI"/>
                <w:i/>
                <w:iCs/>
                <w:color w:val="555555"/>
                <w:sz w:val="19"/>
                <w:szCs w:val="19"/>
              </w:rPr>
              <w:t xml:space="preserve">সামগ্রিক সেমিনার জিজ্ঞাসা</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Dr. Nirmal Das — 9434842407 · Dr. Trisha Paul — 8637010563</w:t>
            </w:r>
          </w:p>
          <w:p>
            <w:pPr>
              <w:spacing w:after="0"/>
            </w:pPr>
            <w:r>
              <w:rPr>
                <w:rFonts w:ascii="Nirmala UI" w:cs="Nirmala UI" w:eastAsia="Nirmala UI" w:hAnsi="Nirmala UI"/>
                <w:i/>
                <w:iCs/>
                <w:color w:val="555555"/>
                <w:sz w:val="19"/>
                <w:szCs w:val="19"/>
              </w:rPr>
              <w:t xml:space="preserve">ড. নির্মল দাস — 9434842407 · ড. ত্রিশা পাল — 8637010563</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Technical Support</w:t>
            </w:r>
          </w:p>
          <w:p>
            <w:pPr>
              <w:spacing w:after="0"/>
            </w:pPr>
            <w:r>
              <w:rPr>
                <w:rFonts w:ascii="Nirmala UI" w:cs="Nirmala UI" w:eastAsia="Nirmala UI" w:hAnsi="Nirmala UI"/>
                <w:i/>
                <w:iCs/>
                <w:color w:val="555555"/>
                <w:sz w:val="19"/>
                <w:szCs w:val="19"/>
              </w:rPr>
              <w:t xml:space="preserve">টেকনিক্যাল সহায়তা</w:t>
            </w:r>
          </w:p>
        </w:tc>
        <w:tc>
          <w:tcPr>
            <w:tcW w:type="dxa" w:w="66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Dr. Mrinmoy Roy — 9670494800 · mrinmoyroy999@gmail.com</w:t>
            </w:r>
          </w:p>
          <w:p>
            <w:pPr>
              <w:spacing w:after="0"/>
            </w:pPr>
            <w:r>
              <w:rPr>
                <w:rFonts w:ascii="Nirmala UI" w:cs="Nirmala UI" w:eastAsia="Nirmala UI" w:hAnsi="Nirmala UI"/>
                <w:i/>
                <w:iCs/>
                <w:color w:val="555555"/>
                <w:sz w:val="19"/>
                <w:szCs w:val="19"/>
              </w:rPr>
              <w:t xml:space="preserve">ড. মৃণ্ময় রায় — 9670494800 · mrinmoyroy999@gmail.com</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Fee Collection Account</w:t>
            </w:r>
          </w:p>
          <w:p>
            <w:pPr>
              <w:spacing w:after="0"/>
            </w:pPr>
            <w:r>
              <w:rPr>
                <w:rFonts w:ascii="Nirmala UI" w:cs="Nirmala UI" w:eastAsia="Nirmala UI" w:hAnsi="Nirmala UI"/>
                <w:i/>
                <w:iCs/>
                <w:color w:val="555555"/>
                <w:sz w:val="19"/>
                <w:szCs w:val="19"/>
              </w:rPr>
              <w:t xml:space="preserve">ফি সংগ্রহের অ্যাকাউন্ট</w:t>
            </w:r>
          </w:p>
        </w:tc>
        <w:tc>
          <w:tcPr>
            <w:tcW w:type="dxa" w:w="66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SBI, Falakata Bazar Branch · A/c: BAIKUNTHA COLLEGE OF EDUCATION · No. 4271858702-5 · IFSC SBIN0061623</w:t>
            </w:r>
          </w:p>
          <w:p>
            <w:pPr>
              <w:spacing w:after="0"/>
            </w:pPr>
            <w:r>
              <w:rPr>
                <w:rFonts w:ascii="Nirmala UI" w:cs="Nirmala UI" w:eastAsia="Nirmala UI" w:hAnsi="Nirmala UI"/>
                <w:i/>
                <w:iCs/>
                <w:color w:val="555555"/>
                <w:sz w:val="19"/>
                <w:szCs w:val="19"/>
              </w:rPr>
              <w:t xml:space="preserve">SBI, ফালাকাটা বাজার শাখা · অ্যাকাউন্ট: BAIKUNTHA COLLEGE OF EDUCATION · নং 4271858702-5 · IFSC SBIN0061623</w:t>
            </w:r>
          </w:p>
        </w:tc>
      </w:tr>
    </w:tbl>
    <w:p>
      <w:pPr>
        <w:spacing w:after="140"/>
      </w:pPr>
    </w:p>
    <w:p>
      <w:pPr>
        <w:pStyle w:val="Heading2"/>
        <w:spacing w:after="20" w:before="260"/>
      </w:pPr>
      <w:r>
        <w:rPr>
          <w:rFonts w:ascii="Cambria" w:cs="Cambria" w:eastAsia="Cambria" w:hAnsi="Cambria"/>
          <w:b/>
          <w:bCs/>
          <w:color w:val="9C7620"/>
          <w:sz w:val="24"/>
          <w:szCs w:val="24"/>
        </w:rPr>
        <w:t xml:space="preserve">Organizing Sub-Committees</w:t>
      </w:r>
    </w:p>
    <w:p>
      <w:pPr>
        <w:spacing w:after="120"/>
      </w:pPr>
      <w:r>
        <w:rPr>
          <w:rFonts w:ascii="Nirmala UI" w:cs="Nirmala UI" w:eastAsia="Nirmala UI" w:hAnsi="Nirmala UI"/>
          <w:b/>
          <w:bCs/>
          <w:i/>
          <w:iCs/>
          <w:color w:val="555555"/>
          <w:sz w:val="24"/>
          <w:szCs w:val="24"/>
        </w:rPr>
        <w:t xml:space="preserve">আয়োজক উপ-কমিটিসমূহ</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100"/>
        <w:gridCol w:w="6400"/>
      </w:tblGrid>
      <w:tr>
        <w:trPr>
          <w:tblHeader/>
        </w:trPr>
        <w:tc>
          <w:tcPr>
            <w:tcW w:type="dxa" w:w="31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Committee</w:t>
            </w:r>
          </w:p>
          <w:p>
            <w:pPr>
              <w:spacing w:after="0"/>
            </w:pPr>
            <w:r>
              <w:rPr>
                <w:rFonts w:ascii="Nirmala UI" w:cs="Nirmala UI" w:eastAsia="Nirmala UI" w:hAnsi="Nirmala UI"/>
                <w:i/>
                <w:iCs/>
                <w:color w:val="555555"/>
                <w:sz w:val="19"/>
                <w:szCs w:val="19"/>
              </w:rPr>
              <w:t xml:space="preserve">কমিটি</w:t>
            </w:r>
          </w:p>
        </w:tc>
        <w:tc>
          <w:tcPr>
            <w:tcW w:type="dxa" w:w="64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Members</w:t>
            </w:r>
          </w:p>
          <w:p>
            <w:pPr>
              <w:spacing w:after="0"/>
            </w:pPr>
            <w:r>
              <w:rPr>
                <w:rFonts w:ascii="Nirmala UI" w:cs="Nirmala UI" w:eastAsia="Nirmala UI" w:hAnsi="Nirmala UI"/>
                <w:i/>
                <w:iCs/>
                <w:color w:val="555555"/>
                <w:sz w:val="19"/>
                <w:szCs w:val="19"/>
              </w:rPr>
              <w:t xml:space="preserve">সদস্যবৃন্দ</w:t>
            </w:r>
          </w:p>
        </w:tc>
      </w:tr>
      <w:tr>
        <w:tc>
          <w:tcPr>
            <w:tcW w:type="dxa" w:w="31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Organizing Committee</w:t>
            </w:r>
          </w:p>
          <w:p>
            <w:pPr>
              <w:spacing w:after="0"/>
            </w:pPr>
            <w:r>
              <w:rPr>
                <w:rFonts w:ascii="Nirmala UI" w:cs="Nirmala UI" w:eastAsia="Nirmala UI" w:hAnsi="Nirmala UI"/>
                <w:i/>
                <w:iCs/>
                <w:color w:val="555555"/>
                <w:sz w:val="19"/>
                <w:szCs w:val="19"/>
              </w:rPr>
              <w:t xml:space="preserve">আয়োজক কমিটি</w:t>
            </w:r>
          </w:p>
        </w:tc>
        <w:tc>
          <w:tcPr>
            <w:tcW w:type="dxa" w:w="64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Dr. Nirmal Das, Dr. Mrinmoy Roy, Dr. Trisha Paul</w:t>
            </w:r>
          </w:p>
          <w:p>
            <w:pPr>
              <w:spacing w:after="0"/>
            </w:pPr>
            <w:r>
              <w:rPr>
                <w:rFonts w:ascii="Nirmala UI" w:cs="Nirmala UI" w:eastAsia="Nirmala UI" w:hAnsi="Nirmala UI"/>
                <w:i/>
                <w:iCs/>
                <w:color w:val="555555"/>
                <w:sz w:val="19"/>
                <w:szCs w:val="19"/>
              </w:rPr>
              <w:t xml:space="preserve">ড. নির্মল দাস, ড. মৃণ্ময় রায়, ড. ত্রিশা পাল</w:t>
            </w:r>
          </w:p>
        </w:tc>
      </w:tr>
      <w:tr>
        <w:tc>
          <w:tcPr>
            <w:tcW w:type="dxa" w:w="31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Academic / Technical Committee</w:t>
            </w:r>
          </w:p>
          <w:p>
            <w:pPr>
              <w:spacing w:after="0"/>
            </w:pPr>
            <w:r>
              <w:rPr>
                <w:rFonts w:ascii="Nirmala UI" w:cs="Nirmala UI" w:eastAsia="Nirmala UI" w:hAnsi="Nirmala UI"/>
                <w:i/>
                <w:iCs/>
                <w:color w:val="555555"/>
                <w:sz w:val="19"/>
                <w:szCs w:val="19"/>
              </w:rPr>
              <w:t xml:space="preserve">একাডেমিক / টেকনিক্যাল কমিটি</w:t>
            </w:r>
          </w:p>
        </w:tc>
        <w:tc>
          <w:tcPr>
            <w:tcW w:type="dxa" w:w="64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Santanu Debnath, Dr. Trisha Paul, Sutirtha Sarkar</w:t>
            </w:r>
          </w:p>
          <w:p>
            <w:pPr>
              <w:spacing w:after="0"/>
            </w:pPr>
            <w:r>
              <w:rPr>
                <w:rFonts w:ascii="Nirmala UI" w:cs="Nirmala UI" w:eastAsia="Nirmala UI" w:hAnsi="Nirmala UI"/>
                <w:i/>
                <w:iCs/>
                <w:color w:val="555555"/>
                <w:sz w:val="19"/>
                <w:szCs w:val="19"/>
              </w:rPr>
              <w:t xml:space="preserve">শ্রী সন্তনু দেবনাথ, ড. ত্রিশা পাল, সুতীর্থ সরকার</w:t>
            </w:r>
          </w:p>
        </w:tc>
      </w:tr>
      <w:tr>
        <w:tc>
          <w:tcPr>
            <w:tcW w:type="dxa" w:w="31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Reception &amp; Hospitality</w:t>
            </w:r>
          </w:p>
          <w:p>
            <w:pPr>
              <w:spacing w:after="0"/>
            </w:pPr>
            <w:r>
              <w:rPr>
                <w:rFonts w:ascii="Nirmala UI" w:cs="Nirmala UI" w:eastAsia="Nirmala UI" w:hAnsi="Nirmala UI"/>
                <w:i/>
                <w:iCs/>
                <w:color w:val="555555"/>
                <w:sz w:val="19"/>
                <w:szCs w:val="19"/>
              </w:rPr>
              <w:t xml:space="preserve">অভ্যর্থনা ও আপ্যায়ন</w:t>
            </w:r>
          </w:p>
        </w:tc>
        <w:tc>
          <w:tcPr>
            <w:tcW w:type="dxa" w:w="64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Ms. Sutirtha Sarkar, Ms. Alie Gop</w:t>
            </w:r>
          </w:p>
          <w:p>
            <w:pPr>
              <w:spacing w:after="0"/>
            </w:pPr>
            <w:r>
              <w:rPr>
                <w:rFonts w:ascii="Nirmala UI" w:cs="Nirmala UI" w:eastAsia="Nirmala UI" w:hAnsi="Nirmala UI"/>
                <w:i/>
                <w:iCs/>
                <w:color w:val="555555"/>
                <w:sz w:val="19"/>
                <w:szCs w:val="19"/>
              </w:rPr>
              <w:t xml:space="preserve">সুতীর্থ সরকার, আলি গোপ</w:t>
            </w:r>
          </w:p>
        </w:tc>
      </w:tr>
      <w:tr>
        <w:tc>
          <w:tcPr>
            <w:tcW w:type="dxa" w:w="31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Publicity &amp; Media Committee</w:t>
            </w:r>
          </w:p>
          <w:p>
            <w:pPr>
              <w:spacing w:after="0"/>
            </w:pPr>
            <w:r>
              <w:rPr>
                <w:rFonts w:ascii="Nirmala UI" w:cs="Nirmala UI" w:eastAsia="Nirmala UI" w:hAnsi="Nirmala UI"/>
                <w:i/>
                <w:iCs/>
                <w:color w:val="555555"/>
                <w:sz w:val="19"/>
                <w:szCs w:val="19"/>
              </w:rPr>
              <w:t xml:space="preserve">প্রচার ও মিডিয়া কমিটি</w:t>
            </w:r>
          </w:p>
        </w:tc>
        <w:tc>
          <w:tcPr>
            <w:tcW w:type="dxa" w:w="64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Subhojit Saha, Mr. Aminur Sarkar</w:t>
            </w:r>
          </w:p>
          <w:p>
            <w:pPr>
              <w:spacing w:after="0"/>
            </w:pPr>
            <w:r>
              <w:rPr>
                <w:rFonts w:ascii="Nirmala UI" w:cs="Nirmala UI" w:eastAsia="Nirmala UI" w:hAnsi="Nirmala UI"/>
                <w:i/>
                <w:iCs/>
                <w:color w:val="555555"/>
                <w:sz w:val="19"/>
                <w:szCs w:val="19"/>
              </w:rPr>
              <w:t xml:space="preserve">শুভজিৎ সাহা, আমিনুর সরকার</w:t>
            </w:r>
          </w:p>
        </w:tc>
      </w:tr>
      <w:tr>
        <w:tc>
          <w:tcPr>
            <w:tcW w:type="dxa" w:w="31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Discipline &amp; Volunteer Committee</w:t>
            </w:r>
          </w:p>
          <w:p>
            <w:pPr>
              <w:spacing w:after="0"/>
            </w:pPr>
            <w:r>
              <w:rPr>
                <w:rFonts w:ascii="Nirmala UI" w:cs="Nirmala UI" w:eastAsia="Nirmala UI" w:hAnsi="Nirmala UI"/>
                <w:i/>
                <w:iCs/>
                <w:color w:val="555555"/>
                <w:sz w:val="19"/>
                <w:szCs w:val="19"/>
              </w:rPr>
              <w:t xml:space="preserve">শৃঙ্খলা ও স্বেচ্ছাসেবক কমিটি</w:t>
            </w:r>
          </w:p>
        </w:tc>
        <w:tc>
          <w:tcPr>
            <w:tcW w:type="dxa" w:w="64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Bapi Majumder, Mr. Aminur Sarkar</w:t>
            </w:r>
          </w:p>
          <w:p>
            <w:pPr>
              <w:spacing w:after="0"/>
            </w:pPr>
            <w:r>
              <w:rPr>
                <w:rFonts w:ascii="Nirmala UI" w:cs="Nirmala UI" w:eastAsia="Nirmala UI" w:hAnsi="Nirmala UI"/>
                <w:i/>
                <w:iCs/>
                <w:color w:val="555555"/>
                <w:sz w:val="19"/>
                <w:szCs w:val="19"/>
              </w:rPr>
              <w:t xml:space="preserve">বাপি মজুমদার, আমিনুর সরকার</w:t>
            </w:r>
          </w:p>
        </w:tc>
      </w:tr>
      <w:tr>
        <w:tc>
          <w:tcPr>
            <w:tcW w:type="dxa" w:w="31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Report &amp; Documentation</w:t>
            </w:r>
          </w:p>
          <w:p>
            <w:pPr>
              <w:spacing w:after="0"/>
            </w:pPr>
            <w:r>
              <w:rPr>
                <w:rFonts w:ascii="Nirmala UI" w:cs="Nirmala UI" w:eastAsia="Nirmala UI" w:hAnsi="Nirmala UI"/>
                <w:i/>
                <w:iCs/>
                <w:color w:val="555555"/>
                <w:sz w:val="19"/>
                <w:szCs w:val="19"/>
              </w:rPr>
              <w:t xml:space="preserve">প্রতিবেদন ও ডকুমেন্টেশন</w:t>
            </w:r>
          </w:p>
        </w:tc>
        <w:tc>
          <w:tcPr>
            <w:tcW w:type="dxa" w:w="64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Mr. Mrinal Kanti Roy, Mr. Ankush Barman</w:t>
            </w:r>
          </w:p>
          <w:p>
            <w:pPr>
              <w:spacing w:after="0"/>
            </w:pPr>
            <w:r>
              <w:rPr>
                <w:rFonts w:ascii="Nirmala UI" w:cs="Nirmala UI" w:eastAsia="Nirmala UI" w:hAnsi="Nirmala UI"/>
                <w:i/>
                <w:iCs/>
                <w:color w:val="555555"/>
                <w:sz w:val="19"/>
                <w:szCs w:val="19"/>
              </w:rPr>
              <w:t xml:space="preserve">মৃণাল কান্তি রায়, অঙ্কুশ বর্মন</w:t>
            </w:r>
          </w:p>
        </w:tc>
      </w:tr>
    </w:tbl>
    <w:p>
      <w:pPr>
        <w:spacing w:after="10" w:before="60"/>
      </w:pPr>
      <w:r>
        <w:rPr>
          <w:rFonts w:ascii="Calibri" w:cs="Calibri" w:eastAsia="Calibri" w:hAnsi="Calibri"/>
          <w:i/>
          <w:iCs/>
          <w:color w:val="555555"/>
          <w:sz w:val="19"/>
          <w:szCs w:val="19"/>
        </w:rPr>
        <w:t xml:space="preserve">Recommendation: add a dedicated VIP Protocol &amp; Liaison sub-team (2–3 members) given two Ministers are Chief Guests — see Section 4A.</w:t>
      </w:r>
    </w:p>
    <w:p>
      <w:pPr>
        <w:spacing w:after="160"/>
      </w:pPr>
      <w:r>
        <w:rPr>
          <w:rFonts w:ascii="Nirmala UI" w:cs="Nirmala UI" w:eastAsia="Nirmala UI" w:hAnsi="Nirmala UI"/>
          <w:i/>
          <w:iCs/>
          <w:color w:val="555555"/>
          <w:sz w:val="19"/>
          <w:szCs w:val="19"/>
        </w:rPr>
        <w:t xml:space="preserve">সুপারিশ: যেহেতু দুইজন মন্ত্রী প্রধান অতিথি হিসেবে উপস্থিত থাকবেন, তাই একটি পৃথক ভিআইপি প্রোটোকল ও লিয়াজোঁ উপ-দল (2–3 জন সদস্য) গঠনের পরামর্শ দেওয়া হচ্ছে — বিভাগ 4A দেখুন।</w:t>
      </w:r>
    </w:p>
    <w:p>
      <w:pPr>
        <w:spacing w:after="140"/>
      </w:pPr>
    </w:p>
    <w:p>
      <w:pPr>
        <w:pStyle w:val="Heading1"/>
        <w:pBdr>
          <w:bottom w:val="single" w:color="C8972A" w:sz="8" w:space="6"/>
        </w:pBdr>
        <w:spacing w:after="40" w:before="400"/>
      </w:pPr>
      <w:r>
        <w:rPr>
          <w:rFonts w:ascii="Cambria" w:cs="Cambria" w:eastAsia="Cambria" w:hAnsi="Cambria"/>
          <w:b/>
          <w:bCs/>
          <w:color w:val="0D1B3E"/>
          <w:sz w:val="30"/>
          <w:szCs w:val="30"/>
        </w:rPr>
        <w:t xml:space="preserve">2 · Pre-Seminar Phase — Activities &amp; Protocol</w:t>
      </w:r>
    </w:p>
    <w:p>
      <w:pPr>
        <w:spacing w:after="160"/>
      </w:pPr>
      <w:r>
        <w:rPr>
          <w:rFonts w:ascii="Nirmala UI" w:cs="Nirmala UI" w:eastAsia="Nirmala UI" w:hAnsi="Nirmala UI"/>
          <w:b/>
          <w:bCs/>
          <w:i/>
          <w:iCs/>
          <w:color w:val="9C7620"/>
          <w:sz w:val="30"/>
          <w:szCs w:val="30"/>
        </w:rPr>
        <w:t xml:space="preserve">2 · প্রাক-সেমিনার পর্যায় — কার্যক্রম ও প্রোটোকল</w:t>
      </w:r>
    </w:p>
    <w:p>
      <w:pPr>
        <w:spacing w:after="20" w:line="300"/>
      </w:pPr>
      <w:r>
        <w:rPr>
          <w:rFonts w:ascii="Calibri" w:cs="Calibri" w:eastAsia="Calibri" w:hAnsi="Calibri"/>
          <w:color w:val="222222"/>
          <w:sz w:val="21"/>
          <w:szCs w:val="21"/>
        </w:rPr>
        <w:t xml:space="preserve">Organized as a rolling timeline counting back from the seminar date (28 August 2026). Adjust dates to your actual kickoff, but preserve the sequence — statutory clearances and VIP coordination cannot be compressed safely.</w:t>
      </w:r>
    </w:p>
    <w:p>
      <w:pPr>
        <w:spacing w:after="140" w:line="260"/>
      </w:pPr>
      <w:r>
        <w:rPr>
          <w:rFonts w:ascii="Nirmala UI" w:cs="Nirmala UI" w:eastAsia="Nirmala UI" w:hAnsi="Nirmala UI"/>
          <w:i/>
          <w:iCs/>
          <w:color w:val="555555"/>
          <w:sz w:val="21"/>
          <w:szCs w:val="21"/>
        </w:rPr>
        <w:t xml:space="preserve">সেমিনারের তারিখ (28 আগস্ট 2026) থেকে পিছনের দিকে গণনা করে একটি ধারাবাহিক সময়সূচি হিসেবে সাজানো হয়েছে। প্রকৃত শুরুর তারিখ অনুযায়ী তারিখ পরিবর্তন করুন, তবে ক্রম বজায় রাখুন — সরকারি ছাড়পত্র ও ভিআইপি সমন্বয় নিরাপদে সংক্ষিপ্ত করা যায় না।</w:t>
      </w:r>
    </w:p>
    <w:p>
      <w:pPr>
        <w:pStyle w:val="Heading2"/>
        <w:spacing w:after="20" w:before="260"/>
      </w:pPr>
      <w:r>
        <w:rPr>
          <w:rFonts w:ascii="Cambria" w:cs="Cambria" w:eastAsia="Cambria" w:hAnsi="Cambria"/>
          <w:b/>
          <w:bCs/>
          <w:color w:val="9C7620"/>
          <w:sz w:val="24"/>
          <w:szCs w:val="24"/>
        </w:rPr>
        <w:t xml:space="preserve">2.1  8–10 Weeks Before</w:t>
      </w:r>
    </w:p>
    <w:p>
      <w:pPr>
        <w:spacing w:after="120"/>
      </w:pPr>
      <w:r>
        <w:rPr>
          <w:rFonts w:ascii="Nirmala UI" w:cs="Nirmala UI" w:eastAsia="Nirmala UI" w:hAnsi="Nirmala UI"/>
          <w:b/>
          <w:bCs/>
          <w:i/>
          <w:iCs/>
          <w:color w:val="555555"/>
          <w:sz w:val="24"/>
          <w:szCs w:val="24"/>
        </w:rPr>
        <w:t xml:space="preserve">2.1  সেমিনারের 8–10 সপ্তাহ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Constitute the Organizing Committee and all sub-committees; issue a formal notice/order from the Principal/Secretary</w:t>
      </w:r>
    </w:p>
    <w:p>
      <w:pPr>
        <w:spacing w:after="100" w:line="250"/>
        <w:ind w:left="1123"/>
      </w:pPr>
      <w:r>
        <w:rPr>
          <w:rFonts w:ascii="Nirmala UI" w:cs="Nirmala UI" w:eastAsia="Nirmala UI" w:hAnsi="Nirmala UI"/>
          <w:i/>
          <w:iCs/>
          <w:color w:val="555555"/>
          <w:sz w:val="21"/>
          <w:szCs w:val="21"/>
        </w:rPr>
        <w:t xml:space="preserve">আয়োজক কমিটি ও সমস্ত উপ-কমিটি গঠন করুন; অধ্যক্ষ/সম্পাদকের পক্ষ থেকে আনুষ্ঠানিক নোটিশ/আদেশ জারি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Obtain Governing Body / Managing Committee resolution approving the seminar and authorizing fund handling</w:t>
      </w:r>
    </w:p>
    <w:p>
      <w:pPr>
        <w:spacing w:after="100" w:line="250"/>
        <w:ind w:left="1123"/>
      </w:pPr>
      <w:r>
        <w:rPr>
          <w:rFonts w:ascii="Nirmala UI" w:cs="Nirmala UI" w:eastAsia="Nirmala UI" w:hAnsi="Nirmala UI"/>
          <w:i/>
          <w:iCs/>
          <w:color w:val="555555"/>
          <w:sz w:val="21"/>
          <w:szCs w:val="21"/>
        </w:rPr>
        <w:t xml:space="preserve">সেমিনার অনুমোদন ও তহবিল পরিচালনার ক্ষমতা প্রদানকারী গভর্নিং বডি/ম্যানেজিং কমিটির প্রস্তাব গ্রহণ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theme, sub-themes, and draft the Call for Papers</w:t>
      </w:r>
    </w:p>
    <w:p>
      <w:pPr>
        <w:spacing w:after="100" w:line="250"/>
        <w:ind w:left="1123"/>
      </w:pPr>
      <w:r>
        <w:rPr>
          <w:rFonts w:ascii="Nirmala UI" w:cs="Nirmala UI" w:eastAsia="Nirmala UI" w:hAnsi="Nirmala UI"/>
          <w:i/>
          <w:iCs/>
          <w:color w:val="555555"/>
          <w:sz w:val="21"/>
          <w:szCs w:val="21"/>
        </w:rPr>
        <w:t xml:space="preserve">থিম, সাব-থিম চূড়ান্ত করুন এবং Call for Papers-এর খসড়া তৈরি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Send formal Save-the-Date and invitation letters to both Ministers' offices (through proper channel — District Administration / Private Secretary)</w:t>
      </w:r>
    </w:p>
    <w:p>
      <w:pPr>
        <w:spacing w:after="100" w:line="250"/>
        <w:ind w:left="1123"/>
      </w:pPr>
      <w:r>
        <w:rPr>
          <w:rFonts w:ascii="Nirmala UI" w:cs="Nirmala UI" w:eastAsia="Nirmala UI" w:hAnsi="Nirmala UI"/>
          <w:i/>
          <w:iCs/>
          <w:color w:val="555555"/>
          <w:sz w:val="21"/>
          <w:szCs w:val="21"/>
        </w:rPr>
        <w:t xml:space="preserve">উভয় মন্ত্রীর দপ্তরে যথাযথ মাধ্যমে (জেলা প্রশাসন/ব্যক্তিগত সচিব) আনুষ্ঠানিক Save-the-Date ও আমন্ত্রণপত্র পাঠান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Verify the fee-collection bank account (SBI Falakata, A/c 4271858702-5) is active and authorized signatories are current</w:t>
      </w:r>
    </w:p>
    <w:p>
      <w:pPr>
        <w:spacing w:after="100" w:line="250"/>
        <w:ind w:left="1123"/>
      </w:pPr>
      <w:r>
        <w:rPr>
          <w:rFonts w:ascii="Nirmala UI" w:cs="Nirmala UI" w:eastAsia="Nirmala UI" w:hAnsi="Nirmala UI"/>
          <w:i/>
          <w:iCs/>
          <w:color w:val="555555"/>
          <w:sz w:val="21"/>
          <w:szCs w:val="21"/>
        </w:rPr>
        <w:t xml:space="preserve">ফি সংগ্রহের ব্যাংক অ্যাকাউন্ট (SBI ফালাকাটা, A/c 4271858702-5) সক্রিয় আছে এবং অনুমোদিত স্বাক্ষরকারীরা হালনাগাদ আছেন কিনা যাচাই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Launch seminar website, Google Form registration, and brochure (first draft)</w:t>
      </w:r>
    </w:p>
    <w:p>
      <w:pPr>
        <w:spacing w:after="100" w:line="250"/>
        <w:ind w:left="1123"/>
      </w:pPr>
      <w:r>
        <w:rPr>
          <w:rFonts w:ascii="Nirmala UI" w:cs="Nirmala UI" w:eastAsia="Nirmala UI" w:hAnsi="Nirmala UI"/>
          <w:i/>
          <w:iCs/>
          <w:color w:val="555555"/>
          <w:sz w:val="21"/>
          <w:szCs w:val="21"/>
        </w:rPr>
        <w:t xml:space="preserve">সেমিনার ওয়েবসাইট, গুগল ফর্ম রেজিস্ট্রেশন এবং ব্রোশিওর (প্রথম খসড়া) চালু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Open a dedicated seminar email and phone line for public queries</w:t>
      </w:r>
    </w:p>
    <w:p>
      <w:pPr>
        <w:spacing w:after="100" w:line="250"/>
        <w:ind w:left="1123"/>
      </w:pPr>
      <w:r>
        <w:rPr>
          <w:rFonts w:ascii="Nirmala UI" w:cs="Nirmala UI" w:eastAsia="Nirmala UI" w:hAnsi="Nirmala UI"/>
          <w:i/>
          <w:iCs/>
          <w:color w:val="555555"/>
          <w:sz w:val="21"/>
          <w:szCs w:val="21"/>
        </w:rPr>
        <w:t xml:space="preserve">জনসাধারণের জিজ্ঞাসার জন্য একটি নির্দিষ্ট সেমিনার ইমেল ও ফোন লাইন চালু করুন</w:t>
      </w:r>
    </w:p>
    <w:p>
      <w:pPr>
        <w:pStyle w:val="Heading2"/>
        <w:spacing w:after="20" w:before="260"/>
      </w:pPr>
      <w:r>
        <w:rPr>
          <w:rFonts w:ascii="Cambria" w:cs="Cambria" w:eastAsia="Cambria" w:hAnsi="Cambria"/>
          <w:b/>
          <w:bCs/>
          <w:color w:val="9C7620"/>
          <w:sz w:val="24"/>
          <w:szCs w:val="24"/>
        </w:rPr>
        <w:t xml:space="preserve">2.2  6 Weeks Before</w:t>
      </w:r>
    </w:p>
    <w:p>
      <w:pPr>
        <w:spacing w:after="120"/>
      </w:pPr>
      <w:r>
        <w:rPr>
          <w:rFonts w:ascii="Nirmala UI" w:cs="Nirmala UI" w:eastAsia="Nirmala UI" w:hAnsi="Nirmala UI"/>
          <w:b/>
          <w:bCs/>
          <w:i/>
          <w:iCs/>
          <w:color w:val="555555"/>
          <w:sz w:val="24"/>
          <w:szCs w:val="24"/>
        </w:rPr>
        <w:t xml:space="preserve">2.2  সেমিনারের 6 সপ্তাহ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Send formal invitation letters to keynote, national, and international resource persons; collect written acceptance</w:t>
      </w:r>
    </w:p>
    <w:p>
      <w:pPr>
        <w:spacing w:after="100" w:line="250"/>
        <w:ind w:left="1123"/>
      </w:pPr>
      <w:r>
        <w:rPr>
          <w:rFonts w:ascii="Nirmala UI" w:cs="Nirmala UI" w:eastAsia="Nirmala UI" w:hAnsi="Nirmala UI"/>
          <w:i/>
          <w:iCs/>
          <w:color w:val="555555"/>
          <w:sz w:val="21"/>
          <w:szCs w:val="21"/>
        </w:rPr>
        <w:t xml:space="preserve">কীনোট, জাতীয় ও আন্তর্জাতিক রিসোর্স পার্সনদের কাছে আনুষ্ঠানিক আমন্ত্রণপত্র পাঠান; লিখিত সম্মতি সংগ্রহ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For Nepal and Sri Lanka delegates travelling in person: coordinate visa-invitation letters and complete FRRO/local police intimation for foreign national visitors as required under Indian law</w:t>
      </w:r>
    </w:p>
    <w:p>
      <w:pPr>
        <w:spacing w:after="100" w:line="250"/>
        <w:ind w:left="1123"/>
      </w:pPr>
      <w:r>
        <w:rPr>
          <w:rFonts w:ascii="Nirmala UI" w:cs="Nirmala UI" w:eastAsia="Nirmala UI" w:hAnsi="Nirmala UI"/>
          <w:i/>
          <w:iCs/>
          <w:color w:val="555555"/>
          <w:sz w:val="21"/>
          <w:szCs w:val="21"/>
        </w:rPr>
        <w:t xml:space="preserve">সশরীরে আগত নেপাল ও শ্রীলঙ্কার প্রতিনিধিদের জন্য: ভিসা-আমন্ত্রণপত্র সমন্বয় করুন এবং ভারতীয় আইন অনুযায়ী প্রয়োজনীয় বিদেশি নাগরিকদের জন্য FRRO/স্থানীয় থানায় অবহিতকরণ সম্পন্ন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Submit formal request to the District Magistrate / SDO / SDPO, Falakata for VIP security, traffic, and crowd-management arrangements</w:t>
      </w:r>
    </w:p>
    <w:p>
      <w:pPr>
        <w:spacing w:after="100" w:line="250"/>
        <w:ind w:left="1123"/>
      </w:pPr>
      <w:r>
        <w:rPr>
          <w:rFonts w:ascii="Nirmala UI" w:cs="Nirmala UI" w:eastAsia="Nirmala UI" w:hAnsi="Nirmala UI"/>
          <w:i/>
          <w:iCs/>
          <w:color w:val="555555"/>
          <w:sz w:val="21"/>
          <w:szCs w:val="21"/>
        </w:rPr>
        <w:t xml:space="preserve">ভিআইপি নিরাপত্তা, ট্রাফিক ও জনসমাগম ব্যবস্থাপনার জন্য জেলাশাসক/এসডিও/এসডিপিও, ফালাকাটার কাছে আনুষ্ঠানিক আবেদন জমা দিন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Apply for local Police NOC for public assembly and the Ministers' visit</w:t>
      </w:r>
    </w:p>
    <w:p>
      <w:pPr>
        <w:spacing w:after="100" w:line="250"/>
        <w:ind w:left="1123"/>
      </w:pPr>
      <w:r>
        <w:rPr>
          <w:rFonts w:ascii="Nirmala UI" w:cs="Nirmala UI" w:eastAsia="Nirmala UI" w:hAnsi="Nirmala UI"/>
          <w:i/>
          <w:iCs/>
          <w:color w:val="555555"/>
          <w:sz w:val="21"/>
          <w:szCs w:val="21"/>
        </w:rPr>
        <w:t xml:space="preserve">জনসমাবেশ ও মন্ত্রীদের সফরের জন্য স্থানীয় থানার পুলিশ NOC-এর আবেদন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Get Fire &amp; Electrical safety inspection of the Multipurpose Hall done; obtain NOC if hall capacity requires it</w:t>
      </w:r>
    </w:p>
    <w:p>
      <w:pPr>
        <w:spacing w:after="100" w:line="250"/>
        <w:ind w:left="1123"/>
      </w:pPr>
      <w:r>
        <w:rPr>
          <w:rFonts w:ascii="Nirmala UI" w:cs="Nirmala UI" w:eastAsia="Nirmala UI" w:hAnsi="Nirmala UI"/>
          <w:i/>
          <w:iCs/>
          <w:color w:val="555555"/>
          <w:sz w:val="21"/>
          <w:szCs w:val="21"/>
        </w:rPr>
        <w:t xml:space="preserve">মাল্টিপারপাস হলের অগ্নি ও বৈদ্যুতিক নিরাপত্তা পরিদর্শন সম্পন্ন করুন; হলের ধারণক্ষমতা প্রয়োজন হলে NOC সংগ্রহ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Apply for ISBN for the seminar proceedings / abstract book</w:t>
      </w:r>
    </w:p>
    <w:p>
      <w:pPr>
        <w:spacing w:after="100" w:line="250"/>
        <w:ind w:left="1123"/>
      </w:pPr>
      <w:r>
        <w:rPr>
          <w:rFonts w:ascii="Nirmala UI" w:cs="Nirmala UI" w:eastAsia="Nirmala UI" w:hAnsi="Nirmala UI"/>
          <w:i/>
          <w:iCs/>
          <w:color w:val="555555"/>
          <w:sz w:val="21"/>
          <w:szCs w:val="21"/>
        </w:rPr>
        <w:t xml:space="preserve">সেমিনার প্রসিডিংস/অ্যাবস্ট্রাক্ট বইয়ের জন্য ISBN-এর আবেদন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Begin publicity — promo videos (Hindi/Bengali/Nepali/Sinhala), posters to affiliated colleges, social media calendar</w:t>
      </w:r>
    </w:p>
    <w:p>
      <w:pPr>
        <w:spacing w:after="100" w:line="250"/>
        <w:ind w:left="1123"/>
      </w:pPr>
      <w:r>
        <w:rPr>
          <w:rFonts w:ascii="Nirmala UI" w:cs="Nirmala UI" w:eastAsia="Nirmala UI" w:hAnsi="Nirmala UI"/>
          <w:i/>
          <w:iCs/>
          <w:color w:val="555555"/>
          <w:sz w:val="21"/>
          <w:szCs w:val="21"/>
        </w:rPr>
        <w:t xml:space="preserve">প্রচার শুরু করুন — প্রোমো ভিডিও (হিন্দি/বাংলা/নেপালি/সিংহলি), অধিভুক্ত কলেজগুলিতে পোস্টার, সোশ্যাল মিডিয়া ক্যালেন্ডার</w:t>
      </w:r>
    </w:p>
    <w:p>
      <w:pPr>
        <w:pStyle w:val="Heading2"/>
        <w:spacing w:after="20" w:before="260"/>
      </w:pPr>
      <w:r>
        <w:rPr>
          <w:rFonts w:ascii="Cambria" w:cs="Cambria" w:eastAsia="Cambria" w:hAnsi="Cambria"/>
          <w:b/>
          <w:bCs/>
          <w:color w:val="9C7620"/>
          <w:sz w:val="24"/>
          <w:szCs w:val="24"/>
        </w:rPr>
        <w:t xml:space="preserve">2.3  4 Weeks Before</w:t>
      </w:r>
    </w:p>
    <w:p>
      <w:pPr>
        <w:spacing w:after="120"/>
      </w:pPr>
      <w:r>
        <w:rPr>
          <w:rFonts w:ascii="Nirmala UI" w:cs="Nirmala UI" w:eastAsia="Nirmala UI" w:hAnsi="Nirmala UI"/>
          <w:b/>
          <w:bCs/>
          <w:i/>
          <w:iCs/>
          <w:color w:val="555555"/>
          <w:sz w:val="24"/>
          <w:szCs w:val="24"/>
        </w:rPr>
        <w:t xml:space="preserve">2.3  সেমিনারের 4 সপ্তাহ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Close abstract/paper submission window; send acceptance intimations to presenters</w:t>
      </w:r>
    </w:p>
    <w:p>
      <w:pPr>
        <w:spacing w:after="100" w:line="250"/>
        <w:ind w:left="1123"/>
      </w:pPr>
      <w:r>
        <w:rPr>
          <w:rFonts w:ascii="Nirmala UI" w:cs="Nirmala UI" w:eastAsia="Nirmala UI" w:hAnsi="Nirmala UI"/>
          <w:i/>
          <w:iCs/>
          <w:color w:val="555555"/>
          <w:sz w:val="21"/>
          <w:szCs w:val="21"/>
        </w:rPr>
        <w:t xml:space="preserve">অ্যাবস্ট্রাক্ট/পেপার জমাদানের সময়সীমা বন্ধ করুন; উপস্থাপকদের গ্রহণযোগ্যতার তথ্য পাঠান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the full-day Programme Schedule (Inaugural → Keynote/Invited Addresses → Technical Session → Valedictory) and get Chief Patron's sign-off</w:t>
      </w:r>
    </w:p>
    <w:p>
      <w:pPr>
        <w:spacing w:after="100" w:line="250"/>
        <w:ind w:left="1123"/>
      </w:pPr>
      <w:r>
        <w:rPr>
          <w:rFonts w:ascii="Nirmala UI" w:cs="Nirmala UI" w:eastAsia="Nirmala UI" w:hAnsi="Nirmala UI"/>
          <w:i/>
          <w:iCs/>
          <w:color w:val="555555"/>
          <w:sz w:val="21"/>
          <w:szCs w:val="21"/>
        </w:rPr>
        <w:t xml:space="preserve">সম্পূর্ণ দিনের প্রোগ্রাম সময়সূচি (উদ্বোধনী → কীনোট/আমন্ত্রিত বক্তৃতা → টেকনিক্যাল সেশন → সমাপনী) চূড়ান্ত করুন এবং প্রধান পৃষ্ঠপোষকের অনুমোদন নিন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caterer and menu (lunch + refreshments); sign a written catering agreement with headcount slabs</w:t>
      </w:r>
    </w:p>
    <w:p>
      <w:pPr>
        <w:spacing w:after="100" w:line="250"/>
        <w:ind w:left="1123"/>
      </w:pPr>
      <w:r>
        <w:rPr>
          <w:rFonts w:ascii="Nirmala UI" w:cs="Nirmala UI" w:eastAsia="Nirmala UI" w:hAnsi="Nirmala UI"/>
          <w:i/>
          <w:iCs/>
          <w:color w:val="555555"/>
          <w:sz w:val="21"/>
          <w:szCs w:val="21"/>
        </w:rPr>
        <w:t xml:space="preserve">ক্যাটারার ও মেনু (মধ্যাহ্নভোজ + জলখাবার) চূড়ান্ত করুন; সংখ্যা-স্তরসহ লিখিত ক্যাটারিং চুক্তিতে স্বাক্ষর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Book accommodation and local transport/pickup for outstation and international guests</w:t>
      </w:r>
    </w:p>
    <w:p>
      <w:pPr>
        <w:spacing w:after="100" w:line="250"/>
        <w:ind w:left="1123"/>
      </w:pPr>
      <w:r>
        <w:rPr>
          <w:rFonts w:ascii="Nirmala UI" w:cs="Nirmala UI" w:eastAsia="Nirmala UI" w:hAnsi="Nirmala UI"/>
          <w:i/>
          <w:iCs/>
          <w:color w:val="555555"/>
          <w:sz w:val="21"/>
          <w:szCs w:val="21"/>
        </w:rPr>
        <w:t xml:space="preserve">বহিরাগত ও আন্তর্জাতিক অতিথিদের জন্য থাকার ব্যবস্থা এবং স্থানীয় পরিবহন/পিকআপ বুক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Place orders for kits, banners, backdrop, standees, ID cards, and certificates (see Section 5 &amp; 6 for exact contents)</w:t>
      </w:r>
    </w:p>
    <w:p>
      <w:pPr>
        <w:spacing w:after="100" w:line="250"/>
        <w:ind w:left="1123"/>
      </w:pPr>
      <w:r>
        <w:rPr>
          <w:rFonts w:ascii="Nirmala UI" w:cs="Nirmala UI" w:eastAsia="Nirmala UI" w:hAnsi="Nirmala UI"/>
          <w:i/>
          <w:iCs/>
          <w:color w:val="555555"/>
          <w:sz w:val="21"/>
          <w:szCs w:val="21"/>
        </w:rPr>
        <w:t xml:space="preserve">কিট, ব্যানার, ব্যাকড্রপ, স্ট্যান্ডি, আইডি কার্ড এবং সার্টিফিকেটের অর্ডার দিন (সঠিক বিষয়বস্তুর জন্য বিভাগ 5 ও 6 দেখুন)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Arrange AV/technical equipment: mics, projector, speakers, live-stream encoder, backup recorder</w:t>
      </w:r>
    </w:p>
    <w:p>
      <w:pPr>
        <w:spacing w:after="100" w:line="250"/>
        <w:ind w:left="1123"/>
      </w:pPr>
      <w:r>
        <w:rPr>
          <w:rFonts w:ascii="Nirmala UI" w:cs="Nirmala UI" w:eastAsia="Nirmala UI" w:hAnsi="Nirmala UI"/>
          <w:i/>
          <w:iCs/>
          <w:color w:val="555555"/>
          <w:sz w:val="21"/>
          <w:szCs w:val="21"/>
        </w:rPr>
        <w:t xml:space="preserve">AV/টেকনিক্যাল সরঞ্জাম ব্যবস্থা করুন: মাইক, প্রজেক্টর, স্পিকার, লাইভ-স্ট্রিম এনকোডার, ব্যাকআপ রেকর্ডার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Draft press release and compile media invitation list</w:t>
      </w:r>
    </w:p>
    <w:p>
      <w:pPr>
        <w:spacing w:after="100" w:line="250"/>
        <w:ind w:left="1123"/>
      </w:pPr>
      <w:r>
        <w:rPr>
          <w:rFonts w:ascii="Nirmala UI" w:cs="Nirmala UI" w:eastAsia="Nirmala UI" w:hAnsi="Nirmala UI"/>
          <w:i/>
          <w:iCs/>
          <w:color w:val="555555"/>
          <w:sz w:val="21"/>
          <w:szCs w:val="21"/>
        </w:rPr>
        <w:t xml:space="preserve">প্রেস রিলিজের খসড়া তৈরি করুন এবং মিডিয়া আমন্ত্রণ তালিকা প্রস্তুত করুন</w:t>
      </w:r>
    </w:p>
    <w:p>
      <w:pPr>
        <w:pStyle w:val="Heading2"/>
        <w:spacing w:after="20" w:before="260"/>
      </w:pPr>
      <w:r>
        <w:rPr>
          <w:rFonts w:ascii="Cambria" w:cs="Cambria" w:eastAsia="Cambria" w:hAnsi="Cambria"/>
          <w:b/>
          <w:bCs/>
          <w:color w:val="9C7620"/>
          <w:sz w:val="24"/>
          <w:szCs w:val="24"/>
        </w:rPr>
        <w:t xml:space="preserve">2.4  2 Weeks Before</w:t>
      </w:r>
    </w:p>
    <w:p>
      <w:pPr>
        <w:spacing w:after="120"/>
      </w:pPr>
      <w:r>
        <w:rPr>
          <w:rFonts w:ascii="Nirmala UI" w:cs="Nirmala UI" w:eastAsia="Nirmala UI" w:hAnsi="Nirmala UI"/>
          <w:b/>
          <w:bCs/>
          <w:i/>
          <w:iCs/>
          <w:color w:val="555555"/>
          <w:sz w:val="24"/>
          <w:szCs w:val="24"/>
        </w:rPr>
        <w:t xml:space="preserve">2.4  সেমিনারের 2 সপ্তাহ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Freeze final headcount from registrations (offline + online) for catering and seating</w:t>
      </w:r>
    </w:p>
    <w:p>
      <w:pPr>
        <w:spacing w:after="100" w:line="250"/>
        <w:ind w:left="1123"/>
      </w:pPr>
      <w:r>
        <w:rPr>
          <w:rFonts w:ascii="Nirmala UI" w:cs="Nirmala UI" w:eastAsia="Nirmala UI" w:hAnsi="Nirmala UI"/>
          <w:i/>
          <w:iCs/>
          <w:color w:val="555555"/>
          <w:sz w:val="21"/>
          <w:szCs w:val="21"/>
        </w:rPr>
        <w:t xml:space="preserve">ক্যাটারিং ও আসন ব্যবস্থার জন্য রেজিস্ট্রেশন (অফলাইন + অনলাইন) থেকে চূড়ান্ত সংখ্যা নির্ধারণ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Print certificates (template ready, names to be filled/pre-printed), ID badges, and kits</w:t>
      </w:r>
    </w:p>
    <w:p>
      <w:pPr>
        <w:spacing w:after="100" w:line="250"/>
        <w:ind w:left="1123"/>
      </w:pPr>
      <w:r>
        <w:rPr>
          <w:rFonts w:ascii="Nirmala UI" w:cs="Nirmala UI" w:eastAsia="Nirmala UI" w:hAnsi="Nirmala UI"/>
          <w:i/>
          <w:iCs/>
          <w:color w:val="555555"/>
          <w:sz w:val="21"/>
          <w:szCs w:val="21"/>
        </w:rPr>
        <w:t xml:space="preserve">সার্টিফিকেট (টেমপ্লেট প্রস্তুত, নাম পূরণ/প্রি-প্রিন্ট করতে হবে), আইডি ব্যাজ এবং কিট প্রিন্ট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Conduct a full technical rehearsal of the hybrid setup using the actual livestream link</w:t>
      </w:r>
    </w:p>
    <w:p>
      <w:pPr>
        <w:spacing w:after="100" w:line="250"/>
        <w:ind w:left="1123"/>
      </w:pPr>
      <w:r>
        <w:rPr>
          <w:rFonts w:ascii="Nirmala UI" w:cs="Nirmala UI" w:eastAsia="Nirmala UI" w:hAnsi="Nirmala UI"/>
          <w:i/>
          <w:iCs/>
          <w:color w:val="555555"/>
          <w:sz w:val="21"/>
          <w:szCs w:val="21"/>
        </w:rPr>
        <w:t xml:space="preserve">প্রকৃত লাইভস্ট্রিম লিংক ব্যবহার করে হাইব্রিড সেটআপের সম্পূর্ণ টেকনিক্যাল রিহার্সাল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Draft the dais protocol/seating chart — circulate to Ministers' offices and District Protocol Officer for confirmation of precedence order</w:t>
      </w:r>
    </w:p>
    <w:p>
      <w:pPr>
        <w:spacing w:after="100" w:line="250"/>
        <w:ind w:left="1123"/>
      </w:pPr>
      <w:r>
        <w:rPr>
          <w:rFonts w:ascii="Nirmala UI" w:cs="Nirmala UI" w:eastAsia="Nirmala UI" w:hAnsi="Nirmala UI"/>
          <w:i/>
          <w:iCs/>
          <w:color w:val="555555"/>
          <w:sz w:val="21"/>
          <w:szCs w:val="21"/>
        </w:rPr>
        <w:t xml:space="preserve">মঞ্চের প্রোটোকল/আসন বিন্যাসের খসড়া তৈরি করুন — অগ্রাধিকার ক্রম নিশ্চিত করার জন্য মন্ত্রীদের দপ্তর ও জেলা প্রোটোকল অফিসারের কাছে পাঠান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volunteer roster and assign duties: registration desk, dais coordination, hospitality, media, discipline, first-aid</w:t>
      </w:r>
    </w:p>
    <w:p>
      <w:pPr>
        <w:spacing w:after="100" w:line="250"/>
        <w:ind w:left="1123"/>
      </w:pPr>
      <w:r>
        <w:rPr>
          <w:rFonts w:ascii="Nirmala UI" w:cs="Nirmala UI" w:eastAsia="Nirmala UI" w:hAnsi="Nirmala UI"/>
          <w:i/>
          <w:iCs/>
          <w:color w:val="555555"/>
          <w:sz w:val="21"/>
          <w:szCs w:val="21"/>
        </w:rPr>
        <w:t xml:space="preserve">স্বেচ্ছাসেবক তালিকা চূড়ান্ত করুন এবং দায়িত্ব বণ্টন করুন: রেজিস্ট্রেশন ডেস্ক, মঞ্চ সমন্বয়, আপ্যায়ন, মিডিয়া, শৃঙ্খলা, প্রাথমিক চিকিৎসা</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Hold a security briefing with local police covering VIP movement route, parking, and frisking arrangements</w:t>
      </w:r>
    </w:p>
    <w:p>
      <w:pPr>
        <w:spacing w:after="100" w:line="250"/>
        <w:ind w:left="1123"/>
      </w:pPr>
      <w:r>
        <w:rPr>
          <w:rFonts w:ascii="Nirmala UI" w:cs="Nirmala UI" w:eastAsia="Nirmala UI" w:hAnsi="Nirmala UI"/>
          <w:i/>
          <w:iCs/>
          <w:color w:val="555555"/>
          <w:sz w:val="21"/>
          <w:szCs w:val="21"/>
        </w:rPr>
        <w:t xml:space="preserve">ভিআইপি চলাচলের পথ, পার্কিং এবং তল্লাশি ব্যবস্থা নিয়ে স্থানীয় পুলিশের সঙ্গে নিরাপত্তা বৈঠক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MC script, session-wise time allocations, and Vote of Thanks speaker</w:t>
      </w:r>
    </w:p>
    <w:p>
      <w:pPr>
        <w:spacing w:after="100" w:line="250"/>
        <w:ind w:left="1123"/>
      </w:pPr>
      <w:r>
        <w:rPr>
          <w:rFonts w:ascii="Nirmala UI" w:cs="Nirmala UI" w:eastAsia="Nirmala UI" w:hAnsi="Nirmala UI"/>
          <w:i/>
          <w:iCs/>
          <w:color w:val="555555"/>
          <w:sz w:val="21"/>
          <w:szCs w:val="21"/>
        </w:rPr>
        <w:t xml:space="preserve">MC-র স্ক্রিপ্ট, সেশন-ভিত্তিক সময় বণ্টন এবং ধন্যবাদজ্ঞাপনের বক্তা চূড়ান্ত করুন</w:t>
      </w:r>
    </w:p>
    <w:p>
      <w:pPr>
        <w:pStyle w:val="Heading2"/>
        <w:spacing w:after="20" w:before="260"/>
      </w:pPr>
      <w:r>
        <w:rPr>
          <w:rFonts w:ascii="Cambria" w:cs="Cambria" w:eastAsia="Cambria" w:hAnsi="Cambria"/>
          <w:b/>
          <w:bCs/>
          <w:color w:val="9C7620"/>
          <w:sz w:val="24"/>
          <w:szCs w:val="24"/>
        </w:rPr>
        <w:t xml:space="preserve">2.5  1 Week Before</w:t>
      </w:r>
    </w:p>
    <w:p>
      <w:pPr>
        <w:spacing w:after="120"/>
      </w:pPr>
      <w:r>
        <w:rPr>
          <w:rFonts w:ascii="Nirmala UI" w:cs="Nirmala UI" w:eastAsia="Nirmala UI" w:hAnsi="Nirmala UI"/>
          <w:b/>
          <w:bCs/>
          <w:i/>
          <w:iCs/>
          <w:color w:val="555555"/>
          <w:sz w:val="24"/>
          <w:szCs w:val="24"/>
        </w:rPr>
        <w:t xml:space="preserve">2.5  সেমিনারের 1 সপ্তাহ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Conduct a full dry-run of the entire day's programme, inaugural to valedictory, with all committees present</w:t>
      </w:r>
    </w:p>
    <w:p>
      <w:pPr>
        <w:spacing w:after="100" w:line="250"/>
        <w:ind w:left="1123"/>
      </w:pPr>
      <w:r>
        <w:rPr>
          <w:rFonts w:ascii="Nirmala UI" w:cs="Nirmala UI" w:eastAsia="Nirmala UI" w:hAnsi="Nirmala UI"/>
          <w:i/>
          <w:iCs/>
          <w:color w:val="555555"/>
          <w:sz w:val="21"/>
          <w:szCs w:val="21"/>
        </w:rPr>
        <w:t xml:space="preserve">উদ্বোধনী থেকে সমাপনী পর্যন্ত সম্পূর্ণ দিনের কার্যক্রমের একটি পূর্ণ মহড়া করুন, সকল কমিটির উপস্থিতিতে</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Confirm final travel itinerary of Chief Guests and all resource persons; assign a named Liaison Officer to each VIP</w:t>
      </w:r>
    </w:p>
    <w:p>
      <w:pPr>
        <w:spacing w:after="100" w:line="250"/>
        <w:ind w:left="1123"/>
      </w:pPr>
      <w:r>
        <w:rPr>
          <w:rFonts w:ascii="Nirmala UI" w:cs="Nirmala UI" w:eastAsia="Nirmala UI" w:hAnsi="Nirmala UI"/>
          <w:i/>
          <w:iCs/>
          <w:color w:val="555555"/>
          <w:sz w:val="21"/>
          <w:szCs w:val="21"/>
        </w:rPr>
        <w:t xml:space="preserve">প্রধান অতিথি ও সকল রিসোর্স পার্সনের চূড়ান্ত ভ্রমণসূচি নিশ্চিত করুন; প্রতিটি ভিআইপির জন্য একজন নির্দিষ্ট লিয়াজোঁ অফিসার নিযুক্ত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Test the hybrid platform end-to-end; arrange backup internet (secondary connection/dongle) and backup power (generator/UPS/inverter)</w:t>
      </w:r>
    </w:p>
    <w:p>
      <w:pPr>
        <w:spacing w:after="100" w:line="250"/>
        <w:ind w:left="1123"/>
      </w:pPr>
      <w:r>
        <w:rPr>
          <w:rFonts w:ascii="Nirmala UI" w:cs="Nirmala UI" w:eastAsia="Nirmala UI" w:hAnsi="Nirmala UI"/>
          <w:i/>
          <w:iCs/>
          <w:color w:val="555555"/>
          <w:sz w:val="21"/>
          <w:szCs w:val="21"/>
        </w:rPr>
        <w:t xml:space="preserve">হাইব্রিড প্ল্যাটফর্ম সম্পূর্ণভাবে পরীক্ষা করুন; ব্যাকআপ ইন্টারনেট (দ্বিতীয় সংযোগ/ডঙ্গল) ও ব্যাকআপ বিদ্যুৎ (জেনারেটর/UPS/ইনভার্টার) ব্যবস্থা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Complete hall decoration and banner/backdrop installation</w:t>
      </w:r>
    </w:p>
    <w:p>
      <w:pPr>
        <w:spacing w:after="100" w:line="250"/>
        <w:ind w:left="1123"/>
      </w:pPr>
      <w:r>
        <w:rPr>
          <w:rFonts w:ascii="Nirmala UI" w:cs="Nirmala UI" w:eastAsia="Nirmala UI" w:hAnsi="Nirmala UI"/>
          <w:i/>
          <w:iCs/>
          <w:color w:val="555555"/>
          <w:sz w:val="21"/>
          <w:szCs w:val="21"/>
        </w:rPr>
        <w:t xml:space="preserve">হল সাজসজ্জা এবং ব্যানার/ব্যাকড্রপ স্থাপন সম্পন্ন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Print attendance registers, feedback forms, and final ID cards</w:t>
      </w:r>
    </w:p>
    <w:p>
      <w:pPr>
        <w:spacing w:after="100" w:line="250"/>
        <w:ind w:left="1123"/>
      </w:pPr>
      <w:r>
        <w:rPr>
          <w:rFonts w:ascii="Nirmala UI" w:cs="Nirmala UI" w:eastAsia="Nirmala UI" w:hAnsi="Nirmala UI"/>
          <w:i/>
          <w:iCs/>
          <w:color w:val="555555"/>
          <w:sz w:val="21"/>
          <w:szCs w:val="21"/>
        </w:rPr>
        <w:t xml:space="preserve">উপস্থিতি রেজিস্টার, ফিডব্যাক ফর্ম এবং চূড়ান্ত আইডি কার্ড প্রিন্ট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Brief every committee on the day's Standard Operating Procedure and emergency/evacuation protocol</w:t>
      </w:r>
    </w:p>
    <w:p>
      <w:pPr>
        <w:spacing w:after="100" w:line="250"/>
        <w:ind w:left="1123"/>
      </w:pPr>
      <w:r>
        <w:rPr>
          <w:rFonts w:ascii="Nirmala UI" w:cs="Nirmala UI" w:eastAsia="Nirmala UI" w:hAnsi="Nirmala UI"/>
          <w:i/>
          <w:iCs/>
          <w:color w:val="555555"/>
          <w:sz w:val="21"/>
          <w:szCs w:val="21"/>
        </w:rPr>
        <w:t xml:space="preserve">প্রতিটি কমিটিকে দিনের স্ট্যান্ডার্ড অপারেটিং প্রসিডিউর এবং জরুরি/উচ্ছেদ প্রোটোকল সম্পর্কে অবহিত করুন</w:t>
      </w:r>
    </w:p>
    <w:p>
      <w:pPr>
        <w:pStyle w:val="Heading2"/>
        <w:spacing w:after="20" w:before="260"/>
      </w:pPr>
      <w:r>
        <w:rPr>
          <w:rFonts w:ascii="Cambria" w:cs="Cambria" w:eastAsia="Cambria" w:hAnsi="Cambria"/>
          <w:b/>
          <w:bCs/>
          <w:color w:val="9C7620"/>
          <w:sz w:val="24"/>
          <w:szCs w:val="24"/>
        </w:rPr>
        <w:t xml:space="preserve">2.6  48 Hours Before</w:t>
      </w:r>
    </w:p>
    <w:p>
      <w:pPr>
        <w:spacing w:after="120"/>
      </w:pPr>
      <w:r>
        <w:rPr>
          <w:rFonts w:ascii="Nirmala UI" w:cs="Nirmala UI" w:eastAsia="Nirmala UI" w:hAnsi="Nirmala UI"/>
          <w:b/>
          <w:bCs/>
          <w:i/>
          <w:iCs/>
          <w:color w:val="555555"/>
          <w:sz w:val="24"/>
          <w:szCs w:val="24"/>
        </w:rPr>
        <w:t xml:space="preserve">2.6  সেমিনারের 48 ঘণ্টা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Complete venue set-up: stage, banners, projector/LED, sound system, and full sound check</w:t>
      </w:r>
    </w:p>
    <w:p>
      <w:pPr>
        <w:spacing w:after="100" w:line="250"/>
        <w:ind w:left="1123"/>
      </w:pPr>
      <w:r>
        <w:rPr>
          <w:rFonts w:ascii="Nirmala UI" w:cs="Nirmala UI" w:eastAsia="Nirmala UI" w:hAnsi="Nirmala UI"/>
          <w:i/>
          <w:iCs/>
          <w:color w:val="555555"/>
          <w:sz w:val="21"/>
          <w:szCs w:val="21"/>
        </w:rPr>
        <w:t xml:space="preserve">স্থান প্রস্তুতি সম্পন্ন করুন: মঞ্চ, ব্যানার, প্রজেক্টর/LED, সাউন্ড সিস্টেম এবং সম্পূর্ণ সাউন্ড চেক</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Assemble and pack all kits (delegate, VIP, speaker, volunteer, media — Section 5)</w:t>
      </w:r>
    </w:p>
    <w:p>
      <w:pPr>
        <w:spacing w:after="100" w:line="250"/>
        <w:ind w:left="1123"/>
      </w:pPr>
      <w:r>
        <w:rPr>
          <w:rFonts w:ascii="Nirmala UI" w:cs="Nirmala UI" w:eastAsia="Nirmala UI" w:hAnsi="Nirmala UI"/>
          <w:i/>
          <w:iCs/>
          <w:color w:val="555555"/>
          <w:sz w:val="21"/>
          <w:szCs w:val="21"/>
        </w:rPr>
        <w:t xml:space="preserve">সকল কিট একত্রিত ও প্যাক করুন (ডেলিগেট, ভিআইপি, বক্তা, স্বেচ্ছাসেবক, মিডিয়া — বিভাগ 5)</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and print the guest list and dais seating chart; share with all volunteers and the reception team</w:t>
      </w:r>
    </w:p>
    <w:p>
      <w:pPr>
        <w:spacing w:after="100" w:line="250"/>
        <w:ind w:left="1123"/>
      </w:pPr>
      <w:r>
        <w:rPr>
          <w:rFonts w:ascii="Nirmala UI" w:cs="Nirmala UI" w:eastAsia="Nirmala UI" w:hAnsi="Nirmala UI"/>
          <w:i/>
          <w:iCs/>
          <w:color w:val="555555"/>
          <w:sz w:val="21"/>
          <w:szCs w:val="21"/>
        </w:rPr>
        <w:t xml:space="preserve">অতিথি তালিকা এবং মঞ্চের আসন বিন্যাস চূড়ান্ত ও প্রিন্ট করুন; সকল স্বেচ্ছাসেবক ও অভ্যর্থনা দলের সঙ্গে ভাগ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Police security sweep of the venue, given VIP presence</w:t>
      </w:r>
    </w:p>
    <w:p>
      <w:pPr>
        <w:spacing w:after="100" w:line="250"/>
        <w:ind w:left="1123"/>
      </w:pPr>
      <w:r>
        <w:rPr>
          <w:rFonts w:ascii="Nirmala UI" w:cs="Nirmala UI" w:eastAsia="Nirmala UI" w:hAnsi="Nirmala UI"/>
          <w:i/>
          <w:iCs/>
          <w:color w:val="555555"/>
          <w:sz w:val="21"/>
          <w:szCs w:val="21"/>
        </w:rPr>
        <w:t xml:space="preserve">ভিআইপি উপস্থিতির কারণে স্থানের পুলিশি নিরাপত্তা তল্লাশি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Reconfirm final catering headcount with the caterer</w:t>
      </w:r>
    </w:p>
    <w:p>
      <w:pPr>
        <w:spacing w:after="100" w:line="250"/>
        <w:ind w:left="1123"/>
      </w:pPr>
      <w:r>
        <w:rPr>
          <w:rFonts w:ascii="Nirmala UI" w:cs="Nirmala UI" w:eastAsia="Nirmala UI" w:hAnsi="Nirmala UI"/>
          <w:i/>
          <w:iCs/>
          <w:color w:val="555555"/>
          <w:sz w:val="21"/>
          <w:szCs w:val="21"/>
        </w:rPr>
        <w:t xml:space="preserve">ক্যাটারারের সঙ্গে চূড়ান্ত ক্যাটারিং সংখ্যা পুনঃনিশ্চিত করুন</w:t>
      </w:r>
    </w:p>
    <w:p>
      <w:pPr>
        <w:pStyle w:val="Heading2"/>
        <w:spacing w:after="20" w:before="260"/>
      </w:pPr>
      <w:r>
        <w:rPr>
          <w:rFonts w:ascii="Cambria" w:cs="Cambria" w:eastAsia="Cambria" w:hAnsi="Cambria"/>
          <w:b/>
          <w:bCs/>
          <w:color w:val="9C7620"/>
          <w:sz w:val="24"/>
          <w:szCs w:val="24"/>
        </w:rPr>
        <w:t xml:space="preserve">2.7  24 Hours Before</w:t>
      </w:r>
    </w:p>
    <w:p>
      <w:pPr>
        <w:spacing w:after="120"/>
      </w:pPr>
      <w:r>
        <w:rPr>
          <w:rFonts w:ascii="Nirmala UI" w:cs="Nirmala UI" w:eastAsia="Nirmala UI" w:hAnsi="Nirmala UI"/>
          <w:b/>
          <w:bCs/>
          <w:i/>
          <w:iCs/>
          <w:color w:val="555555"/>
          <w:sz w:val="24"/>
          <w:szCs w:val="24"/>
        </w:rPr>
        <w:t xml:space="preserve">2.7  সেমিনারের 24 ঘণ্টা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 coordination call with each Chief Guest's/Minister's office confirming ETA and convoy details</w:t>
      </w:r>
    </w:p>
    <w:p>
      <w:pPr>
        <w:spacing w:after="100" w:line="250"/>
        <w:ind w:left="1123"/>
      </w:pPr>
      <w:r>
        <w:rPr>
          <w:rFonts w:ascii="Nirmala UI" w:cs="Nirmala UI" w:eastAsia="Nirmala UI" w:hAnsi="Nirmala UI"/>
          <w:i/>
          <w:iCs/>
          <w:color w:val="555555"/>
          <w:sz w:val="21"/>
          <w:szCs w:val="21"/>
        </w:rPr>
        <w:t xml:space="preserve">প্রতিটি প্রধান অতিথি/মন্ত্রীর দপ্তরের সঙ্গে চূড়ান্ত সমন্বয় কল করে ETA ও কনভয়ের বিবরণ নিশ্চিত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Media/press briefing and confirmation of attending press</w:t>
      </w:r>
    </w:p>
    <w:p>
      <w:pPr>
        <w:spacing w:after="100" w:line="250"/>
        <w:ind w:left="1123"/>
      </w:pPr>
      <w:r>
        <w:rPr>
          <w:rFonts w:ascii="Nirmala UI" w:cs="Nirmala UI" w:eastAsia="Nirmala UI" w:hAnsi="Nirmala UI"/>
          <w:i/>
          <w:iCs/>
          <w:color w:val="555555"/>
          <w:sz w:val="21"/>
          <w:szCs w:val="21"/>
        </w:rPr>
        <w:t xml:space="preserve">মিডিয়া/প্রেস ব্রিফিং এবং উপস্থিত প্রেসের নিশ্চিতকরণ</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 volunteer briefing with duty allocation cards distributed</w:t>
      </w:r>
    </w:p>
    <w:p>
      <w:pPr>
        <w:spacing w:after="100" w:line="250"/>
        <w:ind w:left="1123"/>
      </w:pPr>
      <w:r>
        <w:rPr>
          <w:rFonts w:ascii="Nirmala UI" w:cs="Nirmala UI" w:eastAsia="Nirmala UI" w:hAnsi="Nirmala UI"/>
          <w:i/>
          <w:iCs/>
          <w:color w:val="555555"/>
          <w:sz w:val="21"/>
          <w:szCs w:val="21"/>
        </w:rPr>
        <w:t xml:space="preserve">দায়িত্ব বণ্টন কার্ড বিতরণসহ চূড়ান্ত স্বেচ্ছাসেবক ব্রিফিং</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Test all backup systems once more: mic, power, live-stream failover</w:t>
      </w:r>
    </w:p>
    <w:p>
      <w:pPr>
        <w:spacing w:after="100" w:line="250"/>
        <w:ind w:left="1123"/>
      </w:pPr>
      <w:r>
        <w:rPr>
          <w:rFonts w:ascii="Nirmala UI" w:cs="Nirmala UI" w:eastAsia="Nirmala UI" w:hAnsi="Nirmala UI"/>
          <w:i/>
          <w:iCs/>
          <w:color w:val="555555"/>
          <w:sz w:val="21"/>
          <w:szCs w:val="21"/>
        </w:rPr>
        <w:t xml:space="preserve">সকল ব্যাকআপ ব্যবস্থা আরও একবার পরীক্ষা করুন: মাইক, বিদ্যুৎ, লাইভ-স্ট্রিম ফেলওভার</w:t>
      </w:r>
    </w:p>
    <w:p>
      <w:pPr>
        <w:spacing w:after="140"/>
      </w:pPr>
    </w:p>
    <w:p>
      <w:pPr>
        <w:pStyle w:val="Heading1"/>
        <w:pBdr>
          <w:bottom w:val="single" w:color="C8972A" w:sz="8" w:space="6"/>
        </w:pBdr>
        <w:spacing w:after="40" w:before="400"/>
      </w:pPr>
      <w:r>
        <w:rPr>
          <w:rFonts w:ascii="Cambria" w:cs="Cambria" w:eastAsia="Cambria" w:hAnsi="Cambria"/>
          <w:b/>
          <w:bCs/>
          <w:color w:val="0D1B3E"/>
          <w:sz w:val="30"/>
          <w:szCs w:val="30"/>
        </w:rPr>
        <w:t xml:space="preserve">3 · Statutory &amp; Compliance Checklist</w:t>
      </w:r>
    </w:p>
    <w:p>
      <w:pPr>
        <w:spacing w:after="160"/>
      </w:pPr>
      <w:r>
        <w:rPr>
          <w:rFonts w:ascii="Nirmala UI" w:cs="Nirmala UI" w:eastAsia="Nirmala UI" w:hAnsi="Nirmala UI"/>
          <w:b/>
          <w:bCs/>
          <w:i/>
          <w:iCs/>
          <w:color w:val="9C7620"/>
          <w:sz w:val="30"/>
          <w:szCs w:val="30"/>
        </w:rPr>
        <w:t xml:space="preserve">3 · সরকারি বিধি ও কমপ্লায়েন্স চেকলিস্ট</w:t>
      </w:r>
    </w:p>
    <w:p>
      <w:pPr>
        <w:spacing w:after="20" w:line="300"/>
      </w:pPr>
      <w:r>
        <w:rPr>
          <w:rFonts w:ascii="Calibri" w:cs="Calibri" w:eastAsia="Calibri" w:hAnsi="Calibri"/>
          <w:color w:val="222222"/>
          <w:sz w:val="21"/>
          <w:szCs w:val="21"/>
        </w:rPr>
        <w:t xml:space="preserve">Confirm each item's applicability with the college administration and legal/finance officer — requirements vary by state directive and by whether the seminar is treated as a purely institutional event or one with external/government participation (relevant here, given two sitting Ministers as Chief Guests).</w:t>
      </w:r>
    </w:p>
    <w:p>
      <w:pPr>
        <w:spacing w:after="140" w:line="260"/>
      </w:pPr>
      <w:r>
        <w:rPr>
          <w:rFonts w:ascii="Nirmala UI" w:cs="Nirmala UI" w:eastAsia="Nirmala UI" w:hAnsi="Nirmala UI"/>
          <w:i/>
          <w:iCs/>
          <w:color w:val="555555"/>
          <w:sz w:val="21"/>
          <w:szCs w:val="21"/>
        </w:rPr>
        <w:t xml:space="preserve">কলেজ প্রশাসন ও আইন/অর্থ বিষয়ক আধিকারিকের সঙ্গে প্রতিটি আইটেমের প্রযোজ্যতা নিশ্চিত করুন — রাজ্য নির্দেশিকা অনুযায়ী এবং সেমিনারটি সম্পূর্ণ প্রাতিষ্ঠানিক অনুষ্ঠান নাকি সরকারি/বহিরাগত অংশগ্রহণসহ (এখানে প্রাসঙ্গিক, যেহেতু দুইজন কর্মরত মন্ত্রী প্রধান অতিথি) তার উপর নির্ভর করে প্রয়োজনীয়তা পরিবর্তিত হয়।</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900"/>
        <w:gridCol w:w="2900"/>
        <w:gridCol w:w="3300"/>
      </w:tblGrid>
      <w:tr>
        <w:trPr>
          <w:tblHeader/>
        </w:trPr>
        <w:tc>
          <w:tcPr>
            <w:tcW w:type="dxa" w:w="29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Requirement</w:t>
            </w:r>
          </w:p>
          <w:p>
            <w:pPr>
              <w:spacing w:after="0"/>
            </w:pPr>
            <w:r>
              <w:rPr>
                <w:rFonts w:ascii="Nirmala UI" w:cs="Nirmala UI" w:eastAsia="Nirmala UI" w:hAnsi="Nirmala UI"/>
                <w:i/>
                <w:iCs/>
                <w:color w:val="555555"/>
                <w:sz w:val="19"/>
                <w:szCs w:val="19"/>
              </w:rPr>
              <w:t xml:space="preserve">প্রয়োজনীয়তা</w:t>
            </w:r>
          </w:p>
        </w:tc>
        <w:tc>
          <w:tcPr>
            <w:tcW w:type="dxa" w:w="29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Authority / Responsible</w:t>
            </w:r>
          </w:p>
          <w:p>
            <w:pPr>
              <w:spacing w:after="0"/>
            </w:pPr>
            <w:r>
              <w:rPr>
                <w:rFonts w:ascii="Nirmala UI" w:cs="Nirmala UI" w:eastAsia="Nirmala UI" w:hAnsi="Nirmala UI"/>
                <w:i/>
                <w:iCs/>
                <w:color w:val="555555"/>
                <w:sz w:val="19"/>
                <w:szCs w:val="19"/>
              </w:rPr>
              <w:t xml:space="preserve">কর্তৃপক্ষ / দায়িত্বপ্রাপ্ত</w:t>
            </w:r>
          </w:p>
        </w:tc>
        <w:tc>
          <w:tcPr>
            <w:tcW w:type="dxa" w:w="33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Notes</w:t>
            </w:r>
          </w:p>
          <w:p>
            <w:pPr>
              <w:spacing w:after="0"/>
            </w:pPr>
            <w:r>
              <w:rPr>
                <w:rFonts w:ascii="Nirmala UI" w:cs="Nirmala UI" w:eastAsia="Nirmala UI" w:hAnsi="Nirmala UI"/>
                <w:i/>
                <w:iCs/>
                <w:color w:val="555555"/>
                <w:sz w:val="19"/>
                <w:szCs w:val="19"/>
              </w:rPr>
              <w:t xml:space="preserve">মন্তব্য</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Police permission for public assembly &amp; VIP visit</w:t>
            </w:r>
          </w:p>
          <w:p>
            <w:pPr>
              <w:spacing w:after="0"/>
            </w:pPr>
            <w:r>
              <w:rPr>
                <w:rFonts w:ascii="Nirmala UI" w:cs="Nirmala UI" w:eastAsia="Nirmala UI" w:hAnsi="Nirmala UI"/>
                <w:i/>
                <w:iCs/>
                <w:color w:val="555555"/>
                <w:sz w:val="19"/>
                <w:szCs w:val="19"/>
              </w:rPr>
              <w:t xml:space="preserve">জনসমাবেশ ও ভিআইপি সফরের জন্য পুলিশি অনুমতি</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Officer-in-Charge, Falakata P.S. / SDPO</w:t>
            </w:r>
          </w:p>
          <w:p>
            <w:pPr>
              <w:spacing w:after="0"/>
            </w:pPr>
            <w:r>
              <w:rPr>
                <w:rFonts w:ascii="Nirmala UI" w:cs="Nirmala UI" w:eastAsia="Nirmala UI" w:hAnsi="Nirmala UI"/>
                <w:i/>
                <w:iCs/>
                <w:color w:val="555555"/>
                <w:sz w:val="19"/>
                <w:szCs w:val="19"/>
              </w:rPr>
              <w:t xml:space="preserve">ভারপ্রাপ্ত আধিকারিক, ফালাকাটা থানা / SDPO</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Apply 6+ weeks ahead; carries VIP security plan</w:t>
            </w:r>
          </w:p>
          <w:p>
            <w:pPr>
              <w:spacing w:after="0"/>
            </w:pPr>
            <w:r>
              <w:rPr>
                <w:rFonts w:ascii="Nirmala UI" w:cs="Nirmala UI" w:eastAsia="Nirmala UI" w:hAnsi="Nirmala UI"/>
                <w:i/>
                <w:iCs/>
                <w:color w:val="555555"/>
                <w:sz w:val="19"/>
                <w:szCs w:val="19"/>
              </w:rPr>
              <w:t xml:space="preserve">6+ সপ্তাহ আগে আবেদন করুন; ভিআইপি নিরাপত্তা পরিকল্পনা অন্তর্ভুক্ত</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Security &amp; protocol arrangement for Ministers</w:t>
            </w:r>
          </w:p>
          <w:p>
            <w:pPr>
              <w:spacing w:after="0"/>
            </w:pPr>
            <w:r>
              <w:rPr>
                <w:rFonts w:ascii="Nirmala UI" w:cs="Nirmala UI" w:eastAsia="Nirmala UI" w:hAnsi="Nirmala UI"/>
                <w:i/>
                <w:iCs/>
                <w:color w:val="555555"/>
                <w:sz w:val="19"/>
                <w:szCs w:val="19"/>
              </w:rPr>
              <w:t xml:space="preserve">মন্ত্রীদের জন্য নিরাপত্তা ও প্রোটোকল ব্যবস্থা</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District Magistrate's Office, Alipurduar</w:t>
            </w:r>
          </w:p>
          <w:p>
            <w:pPr>
              <w:spacing w:after="0"/>
            </w:pPr>
            <w:r>
              <w:rPr>
                <w:rFonts w:ascii="Nirmala UI" w:cs="Nirmala UI" w:eastAsia="Nirmala UI" w:hAnsi="Nirmala UI"/>
                <w:i/>
                <w:iCs/>
                <w:color w:val="555555"/>
                <w:sz w:val="19"/>
                <w:szCs w:val="19"/>
              </w:rPr>
              <w:t xml:space="preserve">জেলাশাসকের দপ্তর, আলিপুরদুয়ার</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Route, parking, frisking, and precedence confirmation</w:t>
            </w:r>
          </w:p>
          <w:p>
            <w:pPr>
              <w:spacing w:after="0"/>
            </w:pPr>
            <w:r>
              <w:rPr>
                <w:rFonts w:ascii="Nirmala UI" w:cs="Nirmala UI" w:eastAsia="Nirmala UI" w:hAnsi="Nirmala UI"/>
                <w:i/>
                <w:iCs/>
                <w:color w:val="555555"/>
                <w:sz w:val="19"/>
                <w:szCs w:val="19"/>
              </w:rPr>
              <w:t xml:space="preserve">পথ, পার্কিং, তল্লাশি এবং অগ্রাধিকার নিশ্চিতকরণ</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Fire &amp; electrical safety NOC</w:t>
            </w:r>
          </w:p>
          <w:p>
            <w:pPr>
              <w:spacing w:after="0"/>
            </w:pPr>
            <w:r>
              <w:rPr>
                <w:rFonts w:ascii="Nirmala UI" w:cs="Nirmala UI" w:eastAsia="Nirmala UI" w:hAnsi="Nirmala UI"/>
                <w:i/>
                <w:iCs/>
                <w:color w:val="555555"/>
                <w:sz w:val="19"/>
                <w:szCs w:val="19"/>
              </w:rPr>
              <w:t xml:space="preserve">অগ্নি ও বৈদ্যুতিক নিরাপত্তা NOC</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Fire &amp; Emergency Services Dept. / College Engineer</w:t>
            </w:r>
          </w:p>
          <w:p>
            <w:pPr>
              <w:spacing w:after="0"/>
            </w:pPr>
            <w:r>
              <w:rPr>
                <w:rFonts w:ascii="Nirmala UI" w:cs="Nirmala UI" w:eastAsia="Nirmala UI" w:hAnsi="Nirmala UI"/>
                <w:i/>
                <w:iCs/>
                <w:color w:val="555555"/>
                <w:sz w:val="19"/>
                <w:szCs w:val="19"/>
              </w:rPr>
              <w:t xml:space="preserve">অগ্নি ও জরুরি পরিষেবা দপ্তর / কলেজ ইঞ্জিনিয়ার</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Required if hall occupancy crosses prescribed limit</w:t>
            </w:r>
          </w:p>
          <w:p>
            <w:pPr>
              <w:spacing w:after="0"/>
            </w:pPr>
            <w:r>
              <w:rPr>
                <w:rFonts w:ascii="Nirmala UI" w:cs="Nirmala UI" w:eastAsia="Nirmala UI" w:hAnsi="Nirmala UI"/>
                <w:i/>
                <w:iCs/>
                <w:color w:val="555555"/>
                <w:sz w:val="19"/>
                <w:szCs w:val="19"/>
              </w:rPr>
              <w:t xml:space="preserve">হলের ধারণক্ষমতা নির্ধারিত সীমা অতিক্রম করলে প্রয়োজন</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Governing Body resolution</w:t>
            </w:r>
          </w:p>
          <w:p>
            <w:pPr>
              <w:spacing w:after="0"/>
            </w:pPr>
            <w:r>
              <w:rPr>
                <w:rFonts w:ascii="Nirmala UI" w:cs="Nirmala UI" w:eastAsia="Nirmala UI" w:hAnsi="Nirmala UI"/>
                <w:i/>
                <w:iCs/>
                <w:color w:val="555555"/>
                <w:sz w:val="19"/>
                <w:szCs w:val="19"/>
              </w:rPr>
              <w:t xml:space="preserve">গভর্নিং বডির প্রস্তাব</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College Governing Body / Managing Committee</w:t>
            </w:r>
          </w:p>
          <w:p>
            <w:pPr>
              <w:spacing w:after="0"/>
            </w:pPr>
            <w:r>
              <w:rPr>
                <w:rFonts w:ascii="Nirmala UI" w:cs="Nirmala UI" w:eastAsia="Nirmala UI" w:hAnsi="Nirmala UI"/>
                <w:i/>
                <w:iCs/>
                <w:color w:val="555555"/>
                <w:sz w:val="19"/>
                <w:szCs w:val="19"/>
              </w:rPr>
              <w:t xml:space="preserve">কলেজ গভর্নিং বডি / ম্যানেজিং কমিটি</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Approves the seminar and authorizes fund handling</w:t>
            </w:r>
          </w:p>
          <w:p>
            <w:pPr>
              <w:spacing w:after="0"/>
            </w:pPr>
            <w:r>
              <w:rPr>
                <w:rFonts w:ascii="Nirmala UI" w:cs="Nirmala UI" w:eastAsia="Nirmala UI" w:hAnsi="Nirmala UI"/>
                <w:i/>
                <w:iCs/>
                <w:color w:val="555555"/>
                <w:sz w:val="19"/>
                <w:szCs w:val="19"/>
              </w:rPr>
              <w:t xml:space="preserve">সেমিনার অনুমোদন করে এবং তহবিল পরিচালনার ক্ষমতা দেয়</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NCTE intimation</w:t>
            </w:r>
          </w:p>
          <w:p>
            <w:pPr>
              <w:spacing w:after="0"/>
            </w:pPr>
            <w:r>
              <w:rPr>
                <w:rFonts w:ascii="Nirmala UI" w:cs="Nirmala UI" w:eastAsia="Nirmala UI" w:hAnsi="Nirmala UI"/>
                <w:i/>
                <w:iCs/>
                <w:color w:val="555555"/>
                <w:sz w:val="19"/>
                <w:szCs w:val="19"/>
              </w:rPr>
              <w:t xml:space="preserve">NCTE অবহিতকরণ</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NCTE Regional Committee (as applicable)</w:t>
            </w:r>
          </w:p>
          <w:p>
            <w:pPr>
              <w:spacing w:after="0"/>
            </w:pPr>
            <w:r>
              <w:rPr>
                <w:rFonts w:ascii="Nirmala UI" w:cs="Nirmala UI" w:eastAsia="Nirmala UI" w:hAnsi="Nirmala UI"/>
                <w:i/>
                <w:iCs/>
                <w:color w:val="555555"/>
                <w:sz w:val="19"/>
                <w:szCs w:val="19"/>
              </w:rPr>
              <w:t xml:space="preserve">NCTE আঞ্চলিক কমিটি (প্রযোজ্য ক্ষেত্রে)</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Since BCE is an NCTE-recognized institution hosting a public academic event</w:t>
            </w:r>
          </w:p>
          <w:p>
            <w:pPr>
              <w:spacing w:after="0"/>
            </w:pPr>
            <w:r>
              <w:rPr>
                <w:rFonts w:ascii="Nirmala UI" w:cs="Nirmala UI" w:eastAsia="Nirmala UI" w:hAnsi="Nirmala UI"/>
                <w:i/>
                <w:iCs/>
                <w:color w:val="555555"/>
                <w:sz w:val="19"/>
                <w:szCs w:val="19"/>
              </w:rPr>
              <w:t xml:space="preserve">যেহেতু BCE একটি NCTE-স্বীকৃত প্রতিষ্ঠান একটি সর্বজনীন একাডেমিক অনুষ্ঠান আয়োজন করছে</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Affiliating University intimation</w:t>
            </w:r>
          </w:p>
          <w:p>
            <w:pPr>
              <w:spacing w:after="0"/>
            </w:pPr>
            <w:r>
              <w:rPr>
                <w:rFonts w:ascii="Nirmala UI" w:cs="Nirmala UI" w:eastAsia="Nirmala UI" w:hAnsi="Nirmala UI"/>
                <w:i/>
                <w:iCs/>
                <w:color w:val="555555"/>
                <w:sz w:val="19"/>
                <w:szCs w:val="19"/>
              </w:rPr>
              <w:t xml:space="preserve">অধিভুক্ত বিশ্ববিদ্যালয় অবহিতকরণ</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Affiliating University (as applicable)</w:t>
            </w:r>
          </w:p>
          <w:p>
            <w:pPr>
              <w:spacing w:after="0"/>
            </w:pPr>
            <w:r>
              <w:rPr>
                <w:rFonts w:ascii="Nirmala UI" w:cs="Nirmala UI" w:eastAsia="Nirmala UI" w:hAnsi="Nirmala UI"/>
                <w:i/>
                <w:iCs/>
                <w:color w:val="555555"/>
                <w:sz w:val="19"/>
                <w:szCs w:val="19"/>
              </w:rPr>
              <w:t xml:space="preserve">অধিভুক্ত বিশ্ববিদ্যালয় (প্রযোজ্য ক্ষেত্রে)</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If the seminar is linked to any credit, MoU, or official calendar</w:t>
            </w:r>
          </w:p>
          <w:p>
            <w:pPr>
              <w:spacing w:after="0"/>
            </w:pPr>
            <w:r>
              <w:rPr>
                <w:rFonts w:ascii="Nirmala UI" w:cs="Nirmala UI" w:eastAsia="Nirmala UI" w:hAnsi="Nirmala UI"/>
                <w:i/>
                <w:iCs/>
                <w:color w:val="555555"/>
                <w:sz w:val="19"/>
                <w:szCs w:val="19"/>
              </w:rPr>
              <w:t xml:space="preserve">যদি সেমিনারটি কোনো ক্রেডিট, MoU বা অফিসিয়াল ক্যালেন্ডারের সঙ্গে সংযুক্ত থাকে</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Foreigner intimation (FRRO)</w:t>
            </w:r>
          </w:p>
          <w:p>
            <w:pPr>
              <w:spacing w:after="0"/>
            </w:pPr>
            <w:r>
              <w:rPr>
                <w:rFonts w:ascii="Nirmala UI" w:cs="Nirmala UI" w:eastAsia="Nirmala UI" w:hAnsi="Nirmala UI"/>
                <w:i/>
                <w:iCs/>
                <w:color w:val="555555"/>
                <w:sz w:val="19"/>
                <w:szCs w:val="19"/>
              </w:rPr>
              <w:t xml:space="preserve">বিদেশি নাগরিক অবহিতকরণ (FRRO)</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Local FRO / Police (for Nepal &amp; Sri Lanka delegates)</w:t>
            </w:r>
          </w:p>
          <w:p>
            <w:pPr>
              <w:spacing w:after="0"/>
            </w:pPr>
            <w:r>
              <w:rPr>
                <w:rFonts w:ascii="Nirmala UI" w:cs="Nirmala UI" w:eastAsia="Nirmala UI" w:hAnsi="Nirmala UI"/>
                <w:i/>
                <w:iCs/>
                <w:color w:val="555555"/>
                <w:sz w:val="19"/>
                <w:szCs w:val="19"/>
              </w:rPr>
              <w:t xml:space="preserve">স্থানীয় FRO / পুলিশ (নেপাল ও শ্রীলঙ্কার প্রতিনিধিদের জন্য)</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Required for foreign nationals visiting the institution, per MHA rules</w:t>
            </w:r>
          </w:p>
          <w:p>
            <w:pPr>
              <w:spacing w:after="0"/>
            </w:pPr>
            <w:r>
              <w:rPr>
                <w:rFonts w:ascii="Nirmala UI" w:cs="Nirmala UI" w:eastAsia="Nirmala UI" w:hAnsi="Nirmala UI"/>
                <w:i/>
                <w:iCs/>
                <w:color w:val="555555"/>
                <w:sz w:val="19"/>
                <w:szCs w:val="19"/>
              </w:rPr>
              <w:t xml:space="preserve">MHA নিয়ম অনুযায়ী প্রতিষ্ঠান পরিদর্শনকারী বিদেশি নাগরিকদের জন্য প্রয়োজনীয়</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TDS/GST on honorarium</w:t>
            </w:r>
          </w:p>
          <w:p>
            <w:pPr>
              <w:spacing w:after="0"/>
            </w:pPr>
            <w:r>
              <w:rPr>
                <w:rFonts w:ascii="Nirmala UI" w:cs="Nirmala UI" w:eastAsia="Nirmala UI" w:hAnsi="Nirmala UI"/>
                <w:i/>
                <w:iCs/>
                <w:color w:val="555555"/>
                <w:sz w:val="19"/>
                <w:szCs w:val="19"/>
              </w:rPr>
              <w:t xml:space="preserve">সম্মানদক্ষিণার উপর TDS/GST</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Institution Finance Office / Chartered Accountant</w:t>
            </w:r>
          </w:p>
          <w:p>
            <w:pPr>
              <w:spacing w:after="0"/>
            </w:pPr>
            <w:r>
              <w:rPr>
                <w:rFonts w:ascii="Nirmala UI" w:cs="Nirmala UI" w:eastAsia="Nirmala UI" w:hAnsi="Nirmala UI"/>
                <w:i/>
                <w:iCs/>
                <w:color w:val="555555"/>
                <w:sz w:val="19"/>
                <w:szCs w:val="19"/>
              </w:rPr>
              <w:t xml:space="preserve">প্রতিষ্ঠানের অর্থ দপ্তর / চার্টার্ড অ্যাকাউন্ট্যান্ট</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Check applicability before disbursing any speaker honorarium</w:t>
            </w:r>
          </w:p>
          <w:p>
            <w:pPr>
              <w:spacing w:after="0"/>
            </w:pPr>
            <w:r>
              <w:rPr>
                <w:rFonts w:ascii="Nirmala UI" w:cs="Nirmala UI" w:eastAsia="Nirmala UI" w:hAnsi="Nirmala UI"/>
                <w:i/>
                <w:iCs/>
                <w:color w:val="555555"/>
                <w:sz w:val="19"/>
                <w:szCs w:val="19"/>
              </w:rPr>
              <w:t xml:space="preserve">কোনো বক্তার সম্মানদক্ষিণা প্রদানের আগে প্রযোজ্যতা যাচাই করুন</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ISBN registration</w:t>
            </w:r>
          </w:p>
          <w:p>
            <w:pPr>
              <w:spacing w:after="0"/>
            </w:pPr>
            <w:r>
              <w:rPr>
                <w:rFonts w:ascii="Nirmala UI" w:cs="Nirmala UI" w:eastAsia="Nirmala UI" w:hAnsi="Nirmala UI"/>
                <w:i/>
                <w:iCs/>
                <w:color w:val="555555"/>
                <w:sz w:val="19"/>
                <w:szCs w:val="19"/>
              </w:rPr>
              <w:t xml:space="preserve">ISBN নিবন্ধন</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Raja Rammohun Roy National Agency for ISBN</w:t>
            </w:r>
          </w:p>
          <w:p>
            <w:pPr>
              <w:spacing w:after="0"/>
            </w:pPr>
            <w:r>
              <w:rPr>
                <w:rFonts w:ascii="Nirmala UI" w:cs="Nirmala UI" w:eastAsia="Nirmala UI" w:hAnsi="Nirmala UI"/>
                <w:i/>
                <w:iCs/>
                <w:color w:val="555555"/>
                <w:sz w:val="19"/>
                <w:szCs w:val="19"/>
              </w:rPr>
              <w:t xml:space="preserve">রাজা রামমোহন রায় ন্যাশনাল এজেন্সি ফর ISBN</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For the seminar proceedings / abstract book</w:t>
            </w:r>
          </w:p>
          <w:p>
            <w:pPr>
              <w:spacing w:after="0"/>
            </w:pPr>
            <w:r>
              <w:rPr>
                <w:rFonts w:ascii="Nirmala UI" w:cs="Nirmala UI" w:eastAsia="Nirmala UI" w:hAnsi="Nirmala UI"/>
                <w:i/>
                <w:iCs/>
                <w:color w:val="555555"/>
                <w:sz w:val="19"/>
                <w:szCs w:val="19"/>
              </w:rPr>
              <w:t xml:space="preserve">সেমিনার প্রসিডিংস/অ্যাবস্ট্রাক্ট বইয়ের জন্য</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Copyright &amp; originality declaration</w:t>
            </w:r>
          </w:p>
          <w:p>
            <w:pPr>
              <w:spacing w:after="0"/>
            </w:pPr>
            <w:r>
              <w:rPr>
                <w:rFonts w:ascii="Nirmala UI" w:cs="Nirmala UI" w:eastAsia="Nirmala UI" w:hAnsi="Nirmala UI"/>
                <w:i/>
                <w:iCs/>
                <w:color w:val="555555"/>
                <w:sz w:val="19"/>
                <w:szCs w:val="19"/>
              </w:rPr>
              <w:t xml:space="preserve">কপিরাইট ও মৌলিকত্বের ঘোষণা</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Each paper presenter</w:t>
            </w:r>
          </w:p>
          <w:p>
            <w:pPr>
              <w:spacing w:after="0"/>
            </w:pPr>
            <w:r>
              <w:rPr>
                <w:rFonts w:ascii="Nirmala UI" w:cs="Nirmala UI" w:eastAsia="Nirmala UI" w:hAnsi="Nirmala UI"/>
                <w:i/>
                <w:iCs/>
                <w:color w:val="555555"/>
                <w:sz w:val="19"/>
                <w:szCs w:val="19"/>
              </w:rPr>
              <w:t xml:space="preserve">প্রতিটি পেপার উপস্থাপক</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Already listed on the seminar Download Centre as "Author Undertaking"</w:t>
            </w:r>
          </w:p>
          <w:p>
            <w:pPr>
              <w:spacing w:after="0"/>
            </w:pPr>
            <w:r>
              <w:rPr>
                <w:rFonts w:ascii="Nirmala UI" w:cs="Nirmala UI" w:eastAsia="Nirmala UI" w:hAnsi="Nirmala UI"/>
                <w:i/>
                <w:iCs/>
                <w:color w:val="555555"/>
                <w:sz w:val="19"/>
                <w:szCs w:val="19"/>
              </w:rPr>
              <w:t xml:space="preserve">ইতিমধ্যে সেমিনার ডাউনলোড সেন্টারে "Author Undertaking" হিসেবে তালিকাভুক্ত</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Photo/video consent &amp; data-privacy notice</w:t>
            </w:r>
          </w:p>
          <w:p>
            <w:pPr>
              <w:spacing w:after="0"/>
            </w:pPr>
            <w:r>
              <w:rPr>
                <w:rFonts w:ascii="Nirmala UI" w:cs="Nirmala UI" w:eastAsia="Nirmala UI" w:hAnsi="Nirmala UI"/>
                <w:i/>
                <w:iCs/>
                <w:color w:val="555555"/>
                <w:sz w:val="19"/>
                <w:szCs w:val="19"/>
              </w:rPr>
              <w:t xml:space="preserve">ছবি/ভিডিও সম্মতি ও ডেটা-গোপনীয়তা নোটিশ</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All participants (via registration form)</w:t>
            </w:r>
          </w:p>
          <w:p>
            <w:pPr>
              <w:spacing w:after="0"/>
            </w:pPr>
            <w:r>
              <w:rPr>
                <w:rFonts w:ascii="Nirmala UI" w:cs="Nirmala UI" w:eastAsia="Nirmala UI" w:hAnsi="Nirmala UI"/>
                <w:i/>
                <w:iCs/>
                <w:color w:val="555555"/>
                <w:sz w:val="19"/>
                <w:szCs w:val="19"/>
              </w:rPr>
              <w:t xml:space="preserve">সকল অংশগ্রহণকারী (রেজিস্ট্রেশন ফর্মের মাধ্যমে)</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Needed before using images on website/social media</w:t>
            </w:r>
          </w:p>
          <w:p>
            <w:pPr>
              <w:spacing w:after="0"/>
            </w:pPr>
            <w:r>
              <w:rPr>
                <w:rFonts w:ascii="Nirmala UI" w:cs="Nirmala UI" w:eastAsia="Nirmala UI" w:hAnsi="Nirmala UI"/>
                <w:i/>
                <w:iCs/>
                <w:color w:val="555555"/>
                <w:sz w:val="19"/>
                <w:szCs w:val="19"/>
              </w:rPr>
              <w:t xml:space="preserve">ওয়েবসাইট/সোশ্যাল মিডিয়ায় ছবি ব্যবহারের আগে প্রয়োজন</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Public liability / event insurance</w:t>
            </w:r>
          </w:p>
          <w:p>
            <w:pPr>
              <w:spacing w:after="0"/>
            </w:pPr>
            <w:r>
              <w:rPr>
                <w:rFonts w:ascii="Nirmala UI" w:cs="Nirmala UI" w:eastAsia="Nirmala UI" w:hAnsi="Nirmala UI"/>
                <w:i/>
                <w:iCs/>
                <w:color w:val="555555"/>
                <w:sz w:val="19"/>
                <w:szCs w:val="19"/>
              </w:rPr>
              <w:t xml:space="preserve">পাবলিক লায়াবিলিটি / ইভেন্ট বিমা</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Insurance provider (if arranged)</w:t>
            </w:r>
          </w:p>
          <w:p>
            <w:pPr>
              <w:spacing w:after="0"/>
            </w:pPr>
            <w:r>
              <w:rPr>
                <w:rFonts w:ascii="Nirmala UI" w:cs="Nirmala UI" w:eastAsia="Nirmala UI" w:hAnsi="Nirmala UI"/>
                <w:i/>
                <w:iCs/>
                <w:color w:val="555555"/>
                <w:sz w:val="19"/>
                <w:szCs w:val="19"/>
              </w:rPr>
              <w:t xml:space="preserve">বিমা প্রদানকারী (যদি ব্যবস্থা করা হয়)</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Recommended given VIP footfall and public gathering</w:t>
            </w:r>
          </w:p>
          <w:p>
            <w:pPr>
              <w:spacing w:after="0"/>
            </w:pPr>
            <w:r>
              <w:rPr>
                <w:rFonts w:ascii="Nirmala UI" w:cs="Nirmala UI" w:eastAsia="Nirmala UI" w:hAnsi="Nirmala UI"/>
                <w:i/>
                <w:iCs/>
                <w:color w:val="555555"/>
                <w:sz w:val="19"/>
                <w:szCs w:val="19"/>
              </w:rPr>
              <w:t xml:space="preserve">ভিআইপি উপস্থিতি ও জনসমাগমের কারণে সুপারিশকৃত</w:t>
            </w:r>
          </w:p>
        </w:tc>
      </w:tr>
      <w:tr>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Fee-collection audit trail</w:t>
            </w:r>
          </w:p>
          <w:p>
            <w:pPr>
              <w:spacing w:after="0"/>
            </w:pPr>
            <w:r>
              <w:rPr>
                <w:rFonts w:ascii="Nirmala UI" w:cs="Nirmala UI" w:eastAsia="Nirmala UI" w:hAnsi="Nirmala UI"/>
                <w:i/>
                <w:iCs/>
                <w:color w:val="555555"/>
                <w:sz w:val="19"/>
                <w:szCs w:val="19"/>
              </w:rPr>
              <w:t xml:space="preserve">ফি-সংগ্রহের অডিট ট্রেইল</w:t>
            </w:r>
          </w:p>
        </w:tc>
        <w:tc>
          <w:tcPr>
            <w:tcW w:type="dxa" w:w="29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Finance/Accounts Committee</w:t>
            </w:r>
          </w:p>
          <w:p>
            <w:pPr>
              <w:spacing w:after="0"/>
            </w:pPr>
            <w:r>
              <w:rPr>
                <w:rFonts w:ascii="Nirmala UI" w:cs="Nirmala UI" w:eastAsia="Nirmala UI" w:hAnsi="Nirmala UI"/>
                <w:i/>
                <w:iCs/>
                <w:color w:val="555555"/>
                <w:sz w:val="19"/>
                <w:szCs w:val="19"/>
              </w:rPr>
              <w:t xml:space="preserve">অর্থ/হিসাব কমিটি</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Receipt book + bank statement reconciliation for SBI A/c 4271858702-5</w:t>
            </w:r>
          </w:p>
          <w:p>
            <w:pPr>
              <w:spacing w:after="0"/>
            </w:pPr>
            <w:r>
              <w:rPr>
                <w:rFonts w:ascii="Nirmala UI" w:cs="Nirmala UI" w:eastAsia="Nirmala UI" w:hAnsi="Nirmala UI"/>
                <w:i/>
                <w:iCs/>
                <w:color w:val="555555"/>
                <w:sz w:val="19"/>
                <w:szCs w:val="19"/>
              </w:rPr>
              <w:t xml:space="preserve">SBI A/c 4271858702-5-এর জন্য রসিদ বই + ব্যাংক স্টেটমেন্ট মিলকরণ</w:t>
            </w:r>
          </w:p>
        </w:tc>
      </w:tr>
      <w:tr>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State health/safety directives (if any)</w:t>
            </w:r>
          </w:p>
          <w:p>
            <w:pPr>
              <w:spacing w:after="0"/>
            </w:pPr>
            <w:r>
              <w:rPr>
                <w:rFonts w:ascii="Nirmala UI" w:cs="Nirmala UI" w:eastAsia="Nirmala UI" w:hAnsi="Nirmala UI"/>
                <w:i/>
                <w:iCs/>
                <w:color w:val="555555"/>
                <w:sz w:val="19"/>
                <w:szCs w:val="19"/>
              </w:rPr>
              <w:t xml:space="preserve">রাজ্য স্বাস্থ্য/নিরাপত্তা নির্দেশিকা (যদি থাকে)</w:t>
            </w:r>
          </w:p>
        </w:tc>
        <w:tc>
          <w:tcPr>
            <w:tcW w:type="dxa" w:w="29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State Health Department</w:t>
            </w:r>
          </w:p>
          <w:p>
            <w:pPr>
              <w:spacing w:after="0"/>
            </w:pPr>
            <w:r>
              <w:rPr>
                <w:rFonts w:ascii="Nirmala UI" w:cs="Nirmala UI" w:eastAsia="Nirmala UI" w:hAnsi="Nirmala UI"/>
                <w:i/>
                <w:iCs/>
                <w:color w:val="555555"/>
                <w:sz w:val="19"/>
                <w:szCs w:val="19"/>
              </w:rPr>
              <w:t xml:space="preserve">রাজ্য স্বাস্থ্য দপ্তর</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Confirm no active gathering-size directive close to the date</w:t>
            </w:r>
          </w:p>
          <w:p>
            <w:pPr>
              <w:spacing w:after="0"/>
            </w:pPr>
            <w:r>
              <w:rPr>
                <w:rFonts w:ascii="Nirmala UI" w:cs="Nirmala UI" w:eastAsia="Nirmala UI" w:hAnsi="Nirmala UI"/>
                <w:i/>
                <w:iCs/>
                <w:color w:val="555555"/>
                <w:sz w:val="19"/>
                <w:szCs w:val="19"/>
              </w:rPr>
              <w:t xml:space="preserve">তারিখের কাছাকাছি সময়ে জনসমাগমের আকার সংক্রান্ত কোনো সক্রিয় নির্দেশিকা নেই তা নিশ্চিত করুন</w:t>
            </w:r>
          </w:p>
        </w:tc>
      </w:tr>
    </w:tbl>
    <w:p>
      <w:pPr>
        <w:spacing w:after="140"/>
      </w:pPr>
    </w:p>
    <w:p>
      <w:pPr>
        <w:pStyle w:val="Heading1"/>
        <w:pBdr>
          <w:bottom w:val="single" w:color="C8972A" w:sz="8" w:space="6"/>
        </w:pBdr>
        <w:spacing w:after="40" w:before="400"/>
      </w:pPr>
      <w:r>
        <w:rPr>
          <w:rFonts w:ascii="Cambria" w:cs="Cambria" w:eastAsia="Cambria" w:hAnsi="Cambria"/>
          <w:b/>
          <w:bCs/>
          <w:color w:val="0D1B3E"/>
          <w:sz w:val="30"/>
          <w:szCs w:val="30"/>
        </w:rPr>
        <w:t xml:space="preserve">4 · Event-Day Activities &amp; Protocol</w:t>
      </w:r>
    </w:p>
    <w:p>
      <w:pPr>
        <w:spacing w:after="160"/>
      </w:pPr>
      <w:r>
        <w:rPr>
          <w:rFonts w:ascii="Nirmala UI" w:cs="Nirmala UI" w:eastAsia="Nirmala UI" w:hAnsi="Nirmala UI"/>
          <w:b/>
          <w:bCs/>
          <w:i/>
          <w:iCs/>
          <w:color w:val="9C7620"/>
          <w:sz w:val="30"/>
          <w:szCs w:val="30"/>
        </w:rPr>
        <w:t xml:space="preserve">4 · অনুষ্ঠান-দিবসের কার্যক্রম ও প্রোটোকল</w:t>
      </w:r>
    </w:p>
    <w:p>
      <w:pPr>
        <w:pStyle w:val="Heading2"/>
        <w:spacing w:after="20" w:before="260"/>
      </w:pPr>
      <w:r>
        <w:rPr>
          <w:rFonts w:ascii="Cambria" w:cs="Cambria" w:eastAsia="Cambria" w:hAnsi="Cambria"/>
          <w:b/>
          <w:bCs/>
          <w:color w:val="9C7620"/>
          <w:sz w:val="24"/>
          <w:szCs w:val="24"/>
        </w:rPr>
        <w:t xml:space="preserve">4A · VIP / VVIP Protocol</w:t>
      </w:r>
    </w:p>
    <w:p>
      <w:pPr>
        <w:spacing w:after="120"/>
      </w:pPr>
      <w:r>
        <w:rPr>
          <w:rFonts w:ascii="Nirmala UI" w:cs="Nirmala UI" w:eastAsia="Nirmala UI" w:hAnsi="Nirmala UI"/>
          <w:b/>
          <w:bCs/>
          <w:i/>
          <w:iCs/>
          <w:color w:val="555555"/>
          <w:sz w:val="24"/>
          <w:szCs w:val="24"/>
        </w:rPr>
        <w:t xml:space="preserve">4A · ভিআইপি / VVIP প্রোটোকল</w:t>
      </w:r>
    </w:p>
    <w:p>
      <w:pPr>
        <w:spacing w:after="10" w:before="60"/>
      </w:pPr>
      <w:r>
        <w:rPr>
          <w:rFonts w:ascii="Calibri" w:cs="Calibri" w:eastAsia="Calibri" w:hAnsi="Calibri"/>
          <w:i/>
          <w:iCs/>
          <w:color w:val="555555"/>
          <w:sz w:val="19"/>
          <w:szCs w:val="19"/>
        </w:rPr>
        <w:t xml:space="preserve">Because Sri Dipak Barman and Sri Nisith Pramanik attend as Hon'ble Ministers, treat this as a government-protocol event, not a routine institutional guest visit.</w:t>
      </w:r>
    </w:p>
    <w:p>
      <w:pPr>
        <w:spacing w:after="160"/>
      </w:pPr>
      <w:r>
        <w:rPr>
          <w:rFonts w:ascii="Nirmala UI" w:cs="Nirmala UI" w:eastAsia="Nirmala UI" w:hAnsi="Nirmala UI"/>
          <w:i/>
          <w:iCs/>
          <w:color w:val="555555"/>
          <w:sz w:val="19"/>
          <w:szCs w:val="19"/>
        </w:rPr>
        <w:t xml:space="preserve">যেহেতু শ্রী দীপক বর্মন ও শ্রী নিশীথ প্রামাণিক মাননীয় মন্ত্রী হিসেবে উপস্থিত থাকবেন, তাই এটিকে একটি সরকারি-প্রোটোকল অনুষ্ঠান হিসেবে বিবেচনা করুন, নিয়মিত প্রাতিষ্ঠানিক অতিথি সফর হিসেবে নয়।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Designate one named Liaison Officer per VIP (Ministers, Chief Patron, Keynote, each international speaker)</w:t>
      </w:r>
    </w:p>
    <w:p>
      <w:pPr>
        <w:spacing w:after="100" w:line="250"/>
        <w:ind w:left="1123"/>
      </w:pPr>
      <w:r>
        <w:rPr>
          <w:rFonts w:ascii="Nirmala UI" w:cs="Nirmala UI" w:eastAsia="Nirmala UI" w:hAnsi="Nirmala UI"/>
          <w:i/>
          <w:iCs/>
          <w:color w:val="555555"/>
          <w:sz w:val="21"/>
          <w:szCs w:val="21"/>
        </w:rPr>
        <w:t xml:space="preserve">প্রতিটি ভিআইপির (মন্ত্রীদ্বয়, প্রধান পৃষ্ঠপোষক, কীনোট বক্তা, প্রতিটি আন্তর্জাতিক বক্তা) জন্য একজন নির্দিষ্ট লিয়াজোঁ অফিসার নিযুক্ত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Reception point at the main gate: welcome with bouquet/uttariyo, entry in the VIP guest register</w:t>
      </w:r>
    </w:p>
    <w:p>
      <w:pPr>
        <w:spacing w:after="100" w:line="250"/>
        <w:ind w:left="1123"/>
      </w:pPr>
      <w:r>
        <w:rPr>
          <w:rFonts w:ascii="Nirmala UI" w:cs="Nirmala UI" w:eastAsia="Nirmala UI" w:hAnsi="Nirmala UI"/>
          <w:i/>
          <w:iCs/>
          <w:color w:val="555555"/>
          <w:sz w:val="21"/>
          <w:szCs w:val="21"/>
        </w:rPr>
        <w:t xml:space="preserve">মূল ফটকে অভ্যর্থনা কেন্দ্র: বুকে/উত্তরীয় সহ স্বাগত জানান, ভিআইপি অতিথি রেজিস্টারে এন্ট্রি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Confirm dais seating precedence with the respective Private Secretaries / District Protocol Officer before printing the seating chart — do not assume an order</w:t>
      </w:r>
    </w:p>
    <w:p>
      <w:pPr>
        <w:spacing w:after="100" w:line="250"/>
        <w:ind w:left="1123"/>
      </w:pPr>
      <w:r>
        <w:rPr>
          <w:rFonts w:ascii="Nirmala UI" w:cs="Nirmala UI" w:eastAsia="Nirmala UI" w:hAnsi="Nirmala UI"/>
          <w:i/>
          <w:iCs/>
          <w:color w:val="555555"/>
          <w:sz w:val="21"/>
          <w:szCs w:val="21"/>
        </w:rPr>
        <w:t xml:space="preserve">আসন বিন্যাস প্রিন্ট করার আগে সংশ্লিষ্ট ব্যক্তিগত সচিব/জেলা প্রোটোকল অফিসারের সঙ্গে মঞ্চের আসন অগ্রাধিকার নিশ্চিত করুন — কোনো ক্রম অনুমান করবেন 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Coordinate designated parking, security frisking point (if applicable), and the exact escort route with the police in advance</w:t>
      </w:r>
    </w:p>
    <w:p>
      <w:pPr>
        <w:spacing w:after="100" w:line="250"/>
        <w:ind w:left="1123"/>
      </w:pPr>
      <w:r>
        <w:rPr>
          <w:rFonts w:ascii="Nirmala UI" w:cs="Nirmala UI" w:eastAsia="Nirmala UI" w:hAnsi="Nirmala UI"/>
          <w:i/>
          <w:iCs/>
          <w:color w:val="555555"/>
          <w:sz w:val="21"/>
          <w:szCs w:val="21"/>
        </w:rPr>
        <w:t xml:space="preserve">নির্ধারিত পার্কিং, নিরাপত্তা তল্লাশি পয়েন্ট (প্রযোজ্য হলে) এবং সঠিক এসকর্ট পথ আগে থেকে পুলিশের সঙ্গে সমন্বয়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Arrange a green room / waiting lounge for VIPs with refreshments before and after their session</w:t>
      </w:r>
    </w:p>
    <w:p>
      <w:pPr>
        <w:spacing w:after="100" w:line="250"/>
        <w:ind w:left="1123"/>
      </w:pPr>
      <w:r>
        <w:rPr>
          <w:rFonts w:ascii="Nirmala UI" w:cs="Nirmala UI" w:eastAsia="Nirmala UI" w:hAnsi="Nirmala UI"/>
          <w:i/>
          <w:iCs/>
          <w:color w:val="555555"/>
          <w:sz w:val="21"/>
          <w:szCs w:val="21"/>
        </w:rPr>
        <w:t xml:space="preserve">সেশনের আগে ও পরে জলখাবারসহ ভিআইপিদের জন্য একটি গ্রিন রুম/অপেক্ষা কক্ষ প্রস্তুত রাখুন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Assign one official photographer specifically to VIP movements and the inaugural sequence</w:t>
      </w:r>
    </w:p>
    <w:p>
      <w:pPr>
        <w:spacing w:after="100" w:line="250"/>
        <w:ind w:left="1123"/>
      </w:pPr>
      <w:r>
        <w:rPr>
          <w:rFonts w:ascii="Nirmala UI" w:cs="Nirmala UI" w:eastAsia="Nirmala UI" w:hAnsi="Nirmala UI"/>
          <w:i/>
          <w:iCs/>
          <w:color w:val="555555"/>
          <w:sz w:val="21"/>
          <w:szCs w:val="21"/>
        </w:rPr>
        <w:t xml:space="preserve">ভিআইপি চলাচল ও উদ্বোধনী পর্বের জন্য একজন নির্দিষ্ট অফিসিয়াল ফটোগ্রাফার নিযুক্ত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Reverse the reception protocol for send-off (escort to vehicle, farewell courtesies)</w:t>
      </w:r>
    </w:p>
    <w:p>
      <w:pPr>
        <w:spacing w:after="100" w:line="250"/>
        <w:ind w:left="1123"/>
      </w:pPr>
      <w:r>
        <w:rPr>
          <w:rFonts w:ascii="Nirmala UI" w:cs="Nirmala UI" w:eastAsia="Nirmala UI" w:hAnsi="Nirmala UI"/>
          <w:i/>
          <w:iCs/>
          <w:color w:val="555555"/>
          <w:sz w:val="21"/>
          <w:szCs w:val="21"/>
        </w:rPr>
        <w:t xml:space="preserve">বিদায়ের সময় অভ্যর্থনা প্রোটোকল বিপরীতভাবে অনুসরণ করুন (গাড়ি পর্যন্ত এসকর্ট, বিদায় সৌজন্য)</w:t>
      </w:r>
    </w:p>
    <w:p>
      <w:pPr>
        <w:pStyle w:val="Heading2"/>
        <w:spacing w:after="20" w:before="260"/>
      </w:pPr>
      <w:r>
        <w:rPr>
          <w:rFonts w:ascii="Cambria" w:cs="Cambria" w:eastAsia="Cambria" w:hAnsi="Cambria"/>
          <w:b/>
          <w:bCs/>
          <w:color w:val="9C7620"/>
          <w:sz w:val="24"/>
          <w:szCs w:val="24"/>
        </w:rPr>
        <w:t xml:space="preserve">4B · Registration Desk</w:t>
      </w:r>
    </w:p>
    <w:p>
      <w:pPr>
        <w:spacing w:after="120"/>
      </w:pPr>
      <w:r>
        <w:rPr>
          <w:rFonts w:ascii="Nirmala UI" w:cs="Nirmala UI" w:eastAsia="Nirmala UI" w:hAnsi="Nirmala UI"/>
          <w:b/>
          <w:bCs/>
          <w:i/>
          <w:iCs/>
          <w:color w:val="555555"/>
          <w:sz w:val="24"/>
          <w:szCs w:val="24"/>
        </w:rPr>
        <w:t xml:space="preserve">4B · রেজিস্ট্রেশন ডেস্ক</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Open the desk at 8:30 AM — 90 minutes before the 10:00 AM start</w:t>
      </w:r>
    </w:p>
    <w:p>
      <w:pPr>
        <w:spacing w:after="100" w:line="250"/>
        <w:ind w:left="1123"/>
      </w:pPr>
      <w:r>
        <w:rPr>
          <w:rFonts w:ascii="Nirmala UI" w:cs="Nirmala UI" w:eastAsia="Nirmala UI" w:hAnsi="Nirmala UI"/>
          <w:i/>
          <w:iCs/>
          <w:color w:val="555555"/>
          <w:sz w:val="21"/>
          <w:szCs w:val="21"/>
        </w:rPr>
        <w:t xml:space="preserve">সকাল 8:30-এ ডেস্ক খুলুন — সকাল 10:00-এর শুরুর 90 মিনিট আগে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Cross-check each arrival against the online registration (Google Form) database; collect payment proof for any pending fee</w:t>
      </w:r>
    </w:p>
    <w:p>
      <w:pPr>
        <w:spacing w:after="100" w:line="250"/>
        <w:ind w:left="1123"/>
      </w:pPr>
      <w:r>
        <w:rPr>
          <w:rFonts w:ascii="Nirmala UI" w:cs="Nirmala UI" w:eastAsia="Nirmala UI" w:hAnsi="Nirmala UI"/>
          <w:i/>
          <w:iCs/>
          <w:color w:val="555555"/>
          <w:sz w:val="21"/>
          <w:szCs w:val="21"/>
        </w:rPr>
        <w:t xml:space="preserve">প্রতিটি আগমন অনলাইন রেজিস্ট্রেশন (গুগল ফর্ম) ডেটাবেসের সঙ্গে মিলিয়ে দেখুন; বাকি থাকা কোনো ফি-র জন্য পেমেন্ট প্রমাণ সংগ্রহ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Issue ID badge, delegate kit, and a certificate stub to be validated at day's end</w:t>
      </w:r>
    </w:p>
    <w:p>
      <w:pPr>
        <w:spacing w:after="100" w:line="250"/>
        <w:ind w:left="1123"/>
      </w:pPr>
      <w:r>
        <w:rPr>
          <w:rFonts w:ascii="Nirmala UI" w:cs="Nirmala UI" w:eastAsia="Nirmala UI" w:hAnsi="Nirmala UI"/>
          <w:i/>
          <w:iCs/>
          <w:color w:val="555555"/>
          <w:sz w:val="21"/>
          <w:szCs w:val="21"/>
        </w:rPr>
        <w:t xml:space="preserve">আইডি ব্যাজ, ডেলিগেট কিট এবং দিনের শেষে যাচাই করার জন্য একটি সার্টিফিকেট স্টাব প্রদান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Run a separate fast-track desk for VIPs, speakers, and press</w:t>
      </w:r>
    </w:p>
    <w:p>
      <w:pPr>
        <w:spacing w:after="100" w:line="250"/>
        <w:ind w:left="1123"/>
      </w:pPr>
      <w:r>
        <w:rPr>
          <w:rFonts w:ascii="Nirmala UI" w:cs="Nirmala UI" w:eastAsia="Nirmala UI" w:hAnsi="Nirmala UI"/>
          <w:i/>
          <w:iCs/>
          <w:color w:val="555555"/>
          <w:sz w:val="21"/>
          <w:szCs w:val="21"/>
        </w:rPr>
        <w:t xml:space="preserve">ভিআইপি, বক্তা ও প্রেসের জন্য একটি পৃথক ফাস্ট-ট্র্যাক ডেস্ক পরিচালনা করুন</w:t>
      </w:r>
    </w:p>
    <w:p>
      <w:pPr>
        <w:pStyle w:val="Heading2"/>
        <w:spacing w:after="20" w:before="260"/>
      </w:pPr>
      <w:r>
        <w:rPr>
          <w:rFonts w:ascii="Cambria" w:cs="Cambria" w:eastAsia="Cambria" w:hAnsi="Cambria"/>
          <w:b/>
          <w:bCs/>
          <w:color w:val="9C7620"/>
          <w:sz w:val="24"/>
          <w:szCs w:val="24"/>
        </w:rPr>
        <w:t xml:space="preserve">4C · Session Management</w:t>
      </w:r>
    </w:p>
    <w:p>
      <w:pPr>
        <w:spacing w:after="120"/>
      </w:pPr>
      <w:r>
        <w:rPr>
          <w:rFonts w:ascii="Nirmala UI" w:cs="Nirmala UI" w:eastAsia="Nirmala UI" w:hAnsi="Nirmala UI"/>
          <w:b/>
          <w:bCs/>
          <w:i/>
          <w:iCs/>
          <w:color w:val="555555"/>
          <w:sz w:val="24"/>
          <w:szCs w:val="24"/>
        </w:rPr>
        <w:t xml:space="preserve">4C · সেশন ব্যবস্থাপনা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Brief every Session Chair/Co-Chair on strict time discipline (use a visible timer or bell cue)</w:t>
      </w:r>
    </w:p>
    <w:p>
      <w:pPr>
        <w:spacing w:after="100" w:line="250"/>
        <w:ind w:left="1123"/>
      </w:pPr>
      <w:r>
        <w:rPr>
          <w:rFonts w:ascii="Nirmala UI" w:cs="Nirmala UI" w:eastAsia="Nirmala UI" w:hAnsi="Nirmala UI"/>
          <w:i/>
          <w:iCs/>
          <w:color w:val="555555"/>
          <w:sz w:val="21"/>
          <w:szCs w:val="21"/>
        </w:rPr>
        <w:t xml:space="preserve">প্রতিটি সেশন চেয়ার/কো-চেয়ারকে কঠোর সময় শৃঙ্খলা সম্পর্কে অবহিত করুন (দৃশ্যমান টাইমার বা ঘণ্টার সংকেত ব্যবহার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Assign a rapporteur to each session block to draft minutes for the post-event report</w:t>
      </w:r>
    </w:p>
    <w:p>
      <w:pPr>
        <w:spacing w:after="100" w:line="250"/>
        <w:ind w:left="1123"/>
      </w:pPr>
      <w:r>
        <w:rPr>
          <w:rFonts w:ascii="Nirmala UI" w:cs="Nirmala UI" w:eastAsia="Nirmala UI" w:hAnsi="Nirmala UI"/>
          <w:i/>
          <w:iCs/>
          <w:color w:val="555555"/>
          <w:sz w:val="21"/>
          <w:szCs w:val="21"/>
        </w:rPr>
        <w:t xml:space="preserve">পোস্ট-ইভেন্ট রিপোর্টের জন্য কার্যবিবরণী তৈরি করতে প্রতিটি সেশন ব্লকে একজন র‍্যাপোর্টার নিযুক্ত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Keep the AV/technical team on standby throughout — mic checks, slide advances, live-stream monitoring</w:t>
      </w:r>
    </w:p>
    <w:p>
      <w:pPr>
        <w:spacing w:after="100" w:line="250"/>
        <w:ind w:left="1123"/>
      </w:pPr>
      <w:r>
        <w:rPr>
          <w:rFonts w:ascii="Nirmala UI" w:cs="Nirmala UI" w:eastAsia="Nirmala UI" w:hAnsi="Nirmala UI"/>
          <w:i/>
          <w:iCs/>
          <w:color w:val="555555"/>
          <w:sz w:val="21"/>
          <w:szCs w:val="21"/>
        </w:rPr>
        <w:t xml:space="preserve">সারাক্ষণ AV/টেকনিক্যাল দলকে প্রস্তুত রাখুন — মাইক চেক, স্লাইড পরিবর্তন, লাইভ-স্ট্রিম পর্যবেক্ষণ</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Station volunteers at every entry/exit, restroom, and parking point for guidance</w:t>
      </w:r>
    </w:p>
    <w:p>
      <w:pPr>
        <w:spacing w:after="100" w:line="250"/>
        <w:ind w:left="1123"/>
      </w:pPr>
      <w:r>
        <w:rPr>
          <w:rFonts w:ascii="Nirmala UI" w:cs="Nirmala UI" w:eastAsia="Nirmala UI" w:hAnsi="Nirmala UI"/>
          <w:i/>
          <w:iCs/>
          <w:color w:val="555555"/>
          <w:sz w:val="21"/>
          <w:szCs w:val="21"/>
        </w:rPr>
        <w:t xml:space="preserve">নির্দেশনার জন্য প্রতিটি প্রবেশ/প্রস্থান, শৌচাগার এবং পার্কিং পয়েন্টে স্বেচ্ছাসেবক মোতায়েন করুন</w:t>
      </w:r>
    </w:p>
    <w:p>
      <w:pPr>
        <w:pStyle w:val="Heading2"/>
        <w:spacing w:after="20" w:before="260"/>
      </w:pPr>
      <w:r>
        <w:rPr>
          <w:rFonts w:ascii="Cambria" w:cs="Cambria" w:eastAsia="Cambria" w:hAnsi="Cambria"/>
          <w:b/>
          <w:bCs/>
          <w:color w:val="9C7620"/>
          <w:sz w:val="24"/>
          <w:szCs w:val="24"/>
        </w:rPr>
        <w:t xml:space="preserve">4D · Hospitality</w:t>
      </w:r>
    </w:p>
    <w:p>
      <w:pPr>
        <w:spacing w:after="120"/>
      </w:pPr>
      <w:r>
        <w:rPr>
          <w:rFonts w:ascii="Nirmala UI" w:cs="Nirmala UI" w:eastAsia="Nirmala UI" w:hAnsi="Nirmala UI"/>
          <w:b/>
          <w:bCs/>
          <w:i/>
          <w:iCs/>
          <w:color w:val="555555"/>
          <w:sz w:val="24"/>
          <w:szCs w:val="24"/>
        </w:rPr>
        <w:t xml:space="preserve">4D · আপ্যায়ন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Reconcile final lunch headcount with the catering team by mid-morning</w:t>
      </w:r>
    </w:p>
    <w:p>
      <w:pPr>
        <w:spacing w:after="100" w:line="250"/>
        <w:ind w:left="1123"/>
      </w:pPr>
      <w:r>
        <w:rPr>
          <w:rFonts w:ascii="Nirmala UI" w:cs="Nirmala UI" w:eastAsia="Nirmala UI" w:hAnsi="Nirmala UI"/>
          <w:i/>
          <w:iCs/>
          <w:color w:val="555555"/>
          <w:sz w:val="21"/>
          <w:szCs w:val="21"/>
        </w:rPr>
        <w:t xml:space="preserve">মধ্য-সকালের মধ্যে ক্যাটারিং দলের সঙ্গে চূড়ান্ত মধ্যাহ্নভোজের সংখ্যা মিলিয়ে নিন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Serve tea/refreshments punctually during scheduled breaks</w:t>
      </w:r>
    </w:p>
    <w:p>
      <w:pPr>
        <w:spacing w:after="100" w:line="250"/>
        <w:ind w:left="1123"/>
      </w:pPr>
      <w:r>
        <w:rPr>
          <w:rFonts w:ascii="Nirmala UI" w:cs="Nirmala UI" w:eastAsia="Nirmala UI" w:hAnsi="Nirmala UI"/>
          <w:i/>
          <w:iCs/>
          <w:color w:val="555555"/>
          <w:sz w:val="21"/>
          <w:szCs w:val="21"/>
        </w:rPr>
        <w:t xml:space="preserve">নির্ধারিত বিরতির সময় যথাসময়ে চা/জলখাবার পরিবেশন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Handle any special dietary requests flagged by guests in advance</w:t>
      </w:r>
    </w:p>
    <w:p>
      <w:pPr>
        <w:spacing w:after="100" w:line="250"/>
        <w:ind w:left="1123"/>
      </w:pPr>
      <w:r>
        <w:rPr>
          <w:rFonts w:ascii="Nirmala UI" w:cs="Nirmala UI" w:eastAsia="Nirmala UI" w:hAnsi="Nirmala UI"/>
          <w:i/>
          <w:iCs/>
          <w:color w:val="555555"/>
          <w:sz w:val="21"/>
          <w:szCs w:val="21"/>
        </w:rPr>
        <w:t xml:space="preserve">অতিথিদের দ্বারা আগে থেকে জানানো কোনো বিশেষ খাদ্য চাহিদা সামাল দিন</w:t>
      </w:r>
    </w:p>
    <w:p>
      <w:pPr>
        <w:pStyle w:val="Heading2"/>
        <w:spacing w:after="20" w:before="260"/>
      </w:pPr>
      <w:r>
        <w:rPr>
          <w:rFonts w:ascii="Cambria" w:cs="Cambria" w:eastAsia="Cambria" w:hAnsi="Cambria"/>
          <w:b/>
          <w:bCs/>
          <w:color w:val="9C7620"/>
          <w:sz w:val="24"/>
          <w:szCs w:val="24"/>
        </w:rPr>
        <w:t xml:space="preserve">4E · Media &amp; Publicity</w:t>
      </w:r>
    </w:p>
    <w:p>
      <w:pPr>
        <w:spacing w:after="120"/>
      </w:pPr>
      <w:r>
        <w:rPr>
          <w:rFonts w:ascii="Nirmala UI" w:cs="Nirmala UI" w:eastAsia="Nirmala UI" w:hAnsi="Nirmala UI"/>
          <w:b/>
          <w:bCs/>
          <w:i/>
          <w:iCs/>
          <w:color w:val="555555"/>
          <w:sz w:val="24"/>
          <w:szCs w:val="24"/>
        </w:rPr>
        <w:t xml:space="preserve">4E · মিডিয়া ও প্রচার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Media Committee liaises with press on arrival; distribute the press kit</w:t>
      </w:r>
    </w:p>
    <w:p>
      <w:pPr>
        <w:spacing w:after="100" w:line="250"/>
        <w:ind w:left="1123"/>
      </w:pPr>
      <w:r>
        <w:rPr>
          <w:rFonts w:ascii="Nirmala UI" w:cs="Nirmala UI" w:eastAsia="Nirmala UI" w:hAnsi="Nirmala UI"/>
          <w:i/>
          <w:iCs/>
          <w:color w:val="555555"/>
          <w:sz w:val="21"/>
          <w:szCs w:val="21"/>
        </w:rPr>
        <w:t xml:space="preserve">মিডিয়া কমিটি আগমনের সময় প্রেসের সঙ্গে যোগাযোগ রাখে; প্রেস কিট বিতরণ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Run live coverage on the college's official social media handles</w:t>
      </w:r>
    </w:p>
    <w:p>
      <w:pPr>
        <w:spacing w:after="100" w:line="250"/>
        <w:ind w:left="1123"/>
      </w:pPr>
      <w:r>
        <w:rPr>
          <w:rFonts w:ascii="Nirmala UI" w:cs="Nirmala UI" w:eastAsia="Nirmala UI" w:hAnsi="Nirmala UI"/>
          <w:i/>
          <w:iCs/>
          <w:color w:val="555555"/>
          <w:sz w:val="21"/>
          <w:szCs w:val="21"/>
        </w:rPr>
        <w:t xml:space="preserve">কলেজের অফিসিয়াল সোশ্যাল মিডিয়া হ্যান্ডেলে লাইভ কভারেজ চালান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Assign both an official and a backup photographer/videographer for the full day</w:t>
      </w:r>
    </w:p>
    <w:p>
      <w:pPr>
        <w:spacing w:after="100" w:line="250"/>
        <w:ind w:left="1123"/>
      </w:pPr>
      <w:r>
        <w:rPr>
          <w:rFonts w:ascii="Nirmala UI" w:cs="Nirmala UI" w:eastAsia="Nirmala UI" w:hAnsi="Nirmala UI"/>
          <w:i/>
          <w:iCs/>
          <w:color w:val="555555"/>
          <w:sz w:val="21"/>
          <w:szCs w:val="21"/>
        </w:rPr>
        <w:t xml:space="preserve">সম্পূর্ণ দিনের জন্য একজন অফিসিয়াল এবং একজন ব্যাকআপ ফটোগ্রাফার/ভিডিওগ্রাফার নিযুক্ত করুন</w:t>
      </w:r>
    </w:p>
    <w:p>
      <w:pPr>
        <w:pStyle w:val="Heading2"/>
        <w:spacing w:after="20" w:before="260"/>
      </w:pPr>
      <w:r>
        <w:rPr>
          <w:rFonts w:ascii="Cambria" w:cs="Cambria" w:eastAsia="Cambria" w:hAnsi="Cambria"/>
          <w:b/>
          <w:bCs/>
          <w:color w:val="9C7620"/>
          <w:sz w:val="24"/>
          <w:szCs w:val="24"/>
        </w:rPr>
        <w:t xml:space="preserve">4F · Discipline &amp; Safety</w:t>
      </w:r>
    </w:p>
    <w:p>
      <w:pPr>
        <w:spacing w:after="120"/>
      </w:pPr>
      <w:r>
        <w:rPr>
          <w:rFonts w:ascii="Nirmala UI" w:cs="Nirmala UI" w:eastAsia="Nirmala UI" w:hAnsi="Nirmala UI"/>
          <w:b/>
          <w:bCs/>
          <w:i/>
          <w:iCs/>
          <w:color w:val="555555"/>
          <w:sz w:val="24"/>
          <w:szCs w:val="24"/>
        </w:rPr>
        <w:t xml:space="preserve">4F · শৃঙ্খলা ও নিরাপত্তা</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Manage crowd flow at entry/exit points, especially during the felicitation and lunch transitions</w:t>
      </w:r>
    </w:p>
    <w:p>
      <w:pPr>
        <w:spacing w:after="100" w:line="250"/>
        <w:ind w:left="1123"/>
      </w:pPr>
      <w:r>
        <w:rPr>
          <w:rFonts w:ascii="Nirmala UI" w:cs="Nirmala UI" w:eastAsia="Nirmala UI" w:hAnsi="Nirmala UI"/>
          <w:i/>
          <w:iCs/>
          <w:color w:val="555555"/>
          <w:sz w:val="21"/>
          <w:szCs w:val="21"/>
        </w:rPr>
        <w:t xml:space="preserve">প্রবেশ/প্রস্থান পয়েন্টে ভিড় নিয়ন্ত্রণ করুন, বিশেষত সংবর্ধনা ও মধ্যাহ্নভোজের সময়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Identify and staff a first-aid station for the full duration</w:t>
      </w:r>
    </w:p>
    <w:p>
      <w:pPr>
        <w:spacing w:after="100" w:line="250"/>
        <w:ind w:left="1123"/>
      </w:pPr>
      <w:r>
        <w:rPr>
          <w:rFonts w:ascii="Nirmala UI" w:cs="Nirmala UI" w:eastAsia="Nirmala UI" w:hAnsi="Nirmala UI"/>
          <w:i/>
          <w:iCs/>
          <w:color w:val="555555"/>
          <w:sz w:val="21"/>
          <w:szCs w:val="21"/>
        </w:rPr>
        <w:t xml:space="preserve">সম্পূর্ণ সময়ের জন্য একটি প্রাথমিক চিকিৎসা কেন্দ্র চিহ্নিত করুন ও কর্মী নিয়োগ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Brief all volunteers on the emergency evacuation plan and fire-exit points</w:t>
      </w:r>
    </w:p>
    <w:p>
      <w:pPr>
        <w:spacing w:after="100" w:line="250"/>
        <w:ind w:left="1123"/>
      </w:pPr>
      <w:r>
        <w:rPr>
          <w:rFonts w:ascii="Nirmala UI" w:cs="Nirmala UI" w:eastAsia="Nirmala UI" w:hAnsi="Nirmala UI"/>
          <w:i/>
          <w:iCs/>
          <w:color w:val="555555"/>
          <w:sz w:val="21"/>
          <w:szCs w:val="21"/>
        </w:rPr>
        <w:t xml:space="preserve">জরুরি উচ্ছেদ পরিকল্পনা এবং অগ্নি-নির্গমন পয়েন্ট সম্পর্কে সকল স্বেচ্ছাসেবককে অবহিত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Verify fire extinguishers and exit signage are in place and unobstructed</w:t>
      </w:r>
    </w:p>
    <w:p>
      <w:pPr>
        <w:spacing w:after="100" w:line="250"/>
        <w:ind w:left="1123"/>
      </w:pPr>
      <w:r>
        <w:rPr>
          <w:rFonts w:ascii="Nirmala UI" w:cs="Nirmala UI" w:eastAsia="Nirmala UI" w:hAnsi="Nirmala UI"/>
          <w:i/>
          <w:iCs/>
          <w:color w:val="555555"/>
          <w:sz w:val="21"/>
          <w:szCs w:val="21"/>
        </w:rPr>
        <w:t xml:space="preserve">অগ্নিনির্বাপক যন্ত্র এবং প্রস্থান সাইনেজ যথাস্থানে ও বাধাহীন আছে কিনা যাচাই করুন</w:t>
      </w:r>
    </w:p>
    <w:p>
      <w:pPr>
        <w:pStyle w:val="Heading2"/>
        <w:spacing w:after="20" w:before="260"/>
      </w:pPr>
      <w:r>
        <w:rPr>
          <w:rFonts w:ascii="Cambria" w:cs="Cambria" w:eastAsia="Cambria" w:hAnsi="Cambria"/>
          <w:b/>
          <w:bCs/>
          <w:color w:val="9C7620"/>
          <w:sz w:val="24"/>
          <w:szCs w:val="24"/>
        </w:rPr>
        <w:t xml:space="preserve">4G · Closing Sequence</w:t>
      </w:r>
    </w:p>
    <w:p>
      <w:pPr>
        <w:spacing w:after="120"/>
      </w:pPr>
      <w:r>
        <w:rPr>
          <w:rFonts w:ascii="Nirmala UI" w:cs="Nirmala UI" w:eastAsia="Nirmala UI" w:hAnsi="Nirmala UI"/>
          <w:b/>
          <w:bCs/>
          <w:i/>
          <w:iCs/>
          <w:color w:val="555555"/>
          <w:sz w:val="24"/>
          <w:szCs w:val="24"/>
        </w:rPr>
        <w:t xml:space="preserve">4G · সমাপনী পর্ব</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Run the Certificate Distribution Ceremony per the printed schedule</w:t>
      </w:r>
    </w:p>
    <w:p>
      <w:pPr>
        <w:spacing w:after="100" w:line="250"/>
        <w:ind w:left="1123"/>
      </w:pPr>
      <w:r>
        <w:rPr>
          <w:rFonts w:ascii="Nirmala UI" w:cs="Nirmala UI" w:eastAsia="Nirmala UI" w:hAnsi="Nirmala UI"/>
          <w:i/>
          <w:iCs/>
          <w:color w:val="555555"/>
          <w:sz w:val="21"/>
          <w:szCs w:val="21"/>
        </w:rPr>
        <w:t xml:space="preserve">মুদ্রিত সময়সূচি অনুযায়ী সার্টিফিকেট বিতরণ অনুষ্ঠান পরিচালনা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Deliver the Vote of Thanks</w:t>
      </w:r>
    </w:p>
    <w:p>
      <w:pPr>
        <w:spacing w:after="100" w:line="250"/>
        <w:ind w:left="1123"/>
      </w:pPr>
      <w:r>
        <w:rPr>
          <w:rFonts w:ascii="Nirmala UI" w:cs="Nirmala UI" w:eastAsia="Nirmala UI" w:hAnsi="Nirmala UI"/>
          <w:i/>
          <w:iCs/>
          <w:color w:val="555555"/>
          <w:sz w:val="21"/>
          <w:szCs w:val="21"/>
        </w:rPr>
        <w:t xml:space="preserve">ধন্যবাদজ্ঞাপন প্রদান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Conduct the official group photograph with all guests and resource persons</w:t>
      </w:r>
    </w:p>
    <w:p>
      <w:pPr>
        <w:spacing w:after="100" w:line="250"/>
        <w:ind w:left="1123"/>
      </w:pPr>
      <w:r>
        <w:rPr>
          <w:rFonts w:ascii="Nirmala UI" w:cs="Nirmala UI" w:eastAsia="Nirmala UI" w:hAnsi="Nirmala UI"/>
          <w:i/>
          <w:iCs/>
          <w:color w:val="555555"/>
          <w:sz w:val="21"/>
          <w:szCs w:val="21"/>
        </w:rPr>
        <w:t xml:space="preserve">সকল অতিথি ও রিসোর্স পার্সনসহ অফিসিয়াল দলগত ফটোগ্রাফ সম্পন্ন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Execute the VIP send-off protocol (Section 4A)</w:t>
      </w:r>
    </w:p>
    <w:p>
      <w:pPr>
        <w:spacing w:after="100" w:line="250"/>
        <w:ind w:left="1123"/>
      </w:pPr>
      <w:r>
        <w:rPr>
          <w:rFonts w:ascii="Nirmala UI" w:cs="Nirmala UI" w:eastAsia="Nirmala UI" w:hAnsi="Nirmala UI"/>
          <w:i/>
          <w:iCs/>
          <w:color w:val="555555"/>
          <w:sz w:val="21"/>
          <w:szCs w:val="21"/>
        </w:rPr>
        <w:t xml:space="preserve">ভিআইপি বিদায় প্রোটোকল কার্যকর করুন (বিভাগ 4A)</w:t>
      </w:r>
    </w:p>
    <w:p>
      <w:pPr>
        <w:spacing w:after="140"/>
      </w:pPr>
    </w:p>
    <w:p>
      <w:pPr>
        <w:pStyle w:val="Heading1"/>
        <w:pBdr>
          <w:bottom w:val="single" w:color="C8972A" w:sz="8" w:space="6"/>
        </w:pBdr>
        <w:spacing w:after="40" w:before="400"/>
      </w:pPr>
      <w:r>
        <w:rPr>
          <w:rFonts w:ascii="Cambria" w:cs="Cambria" w:eastAsia="Cambria" w:hAnsi="Cambria"/>
          <w:b/>
          <w:bCs/>
          <w:color w:val="0D1B3E"/>
          <w:sz w:val="30"/>
          <w:szCs w:val="30"/>
        </w:rPr>
        <w:t xml:space="preserve">5 · Kits List</w:t>
      </w:r>
    </w:p>
    <w:p>
      <w:pPr>
        <w:spacing w:after="160"/>
      </w:pPr>
      <w:r>
        <w:rPr>
          <w:rFonts w:ascii="Nirmala UI" w:cs="Nirmala UI" w:eastAsia="Nirmala UI" w:hAnsi="Nirmala UI"/>
          <w:b/>
          <w:bCs/>
          <w:i/>
          <w:iCs/>
          <w:color w:val="9C7620"/>
          <w:sz w:val="30"/>
          <w:szCs w:val="30"/>
        </w:rPr>
        <w:t xml:space="preserve">5 · কিট তালিকা</w:t>
      </w:r>
    </w:p>
    <w:p>
      <w:pPr>
        <w:spacing w:after="20" w:line="300"/>
      </w:pPr>
      <w:r>
        <w:rPr>
          <w:rFonts w:ascii="Calibri" w:cs="Calibri" w:eastAsia="Calibri" w:hAnsi="Calibri"/>
          <w:color w:val="222222"/>
          <w:sz w:val="21"/>
          <w:szCs w:val="21"/>
        </w:rPr>
        <w:t xml:space="preserve">Assemble and pack kits at least 48 hours before the event (Section 2.6). Keep 10–15% spare stock of each kit category for last-minute walk-ins.</w:t>
      </w:r>
    </w:p>
    <w:p>
      <w:pPr>
        <w:spacing w:after="140" w:line="260"/>
      </w:pPr>
      <w:r>
        <w:rPr>
          <w:rFonts w:ascii="Nirmala UI" w:cs="Nirmala UI" w:eastAsia="Nirmala UI" w:hAnsi="Nirmala UI"/>
          <w:i/>
          <w:iCs/>
          <w:color w:val="555555"/>
          <w:sz w:val="21"/>
          <w:szCs w:val="21"/>
        </w:rPr>
        <w:t xml:space="preserve">অনুষ্ঠানের অন্তত 48 ঘণ্টা আগে কিট একত্রিত ও প্যাক করুন (বিভাগ 2.6)। শেষ মুহূর্তের ওয়াক-ইনদের জন্য প্রতিটি কিট বিভাগের 10–15% অতিরিক্ত মজুত রাখুন।</w:t>
      </w:r>
    </w:p>
    <w:p>
      <w:pPr>
        <w:spacing w:after="10" w:before="180"/>
      </w:pPr>
      <w:r>
        <w:rPr>
          <w:rFonts w:ascii="Cambria" w:cs="Cambria" w:eastAsia="Cambria" w:hAnsi="Cambria"/>
          <w:b/>
          <w:bCs/>
          <w:color w:val="0D1B3E"/>
          <w:sz w:val="22"/>
          <w:szCs w:val="22"/>
        </w:rPr>
        <w:t xml:space="preserve">A · Delegate / Participant Kit</w:t>
      </w:r>
    </w:p>
    <w:p>
      <w:pPr>
        <w:spacing w:after="90"/>
      </w:pPr>
      <w:r>
        <w:rPr>
          <w:rFonts w:ascii="Nirmala UI" w:cs="Nirmala UI" w:eastAsia="Nirmala UI" w:hAnsi="Nirmala UI"/>
          <w:b/>
          <w:bCs/>
          <w:i/>
          <w:iCs/>
          <w:color w:val="555555"/>
          <w:sz w:val="22"/>
          <w:szCs w:val="22"/>
        </w:rPr>
        <w:t xml:space="preserve">A · ডেলিগেট / অংশগ্রহণকারী কিট</w:t>
      </w:r>
    </w:p>
    <w:p>
      <w:pPr>
        <w:pStyle w:val="ListParagraph"/>
        <w:numPr>
          <w:ilvl w:val="0"/>
          <w:numId w:val="2"/>
        </w:numPr>
        <w:spacing w:after="10" w:line="280"/>
      </w:pPr>
      <w:r>
        <w:rPr>
          <w:rFonts w:ascii="Calibri" w:cs="Calibri" w:eastAsia="Calibri" w:hAnsi="Calibri"/>
          <w:color w:val="222222"/>
          <w:sz w:val="21"/>
          <w:szCs w:val="21"/>
        </w:rPr>
        <w:t xml:space="preserve">Seminar bag/folder</w:t>
      </w:r>
    </w:p>
    <w:p>
      <w:pPr>
        <w:spacing w:after="100" w:line="250"/>
        <w:ind w:left="504"/>
      </w:pPr>
      <w:r>
        <w:rPr>
          <w:rFonts w:ascii="Nirmala UI" w:cs="Nirmala UI" w:eastAsia="Nirmala UI" w:hAnsi="Nirmala UI"/>
          <w:i/>
          <w:iCs/>
          <w:color w:val="555555"/>
          <w:sz w:val="21"/>
          <w:szCs w:val="21"/>
        </w:rPr>
        <w:t xml:space="preserve">সেমিনার ব্যাগ/ফোল্ডার</w:t>
      </w:r>
    </w:p>
    <w:p>
      <w:pPr>
        <w:pStyle w:val="ListParagraph"/>
        <w:numPr>
          <w:ilvl w:val="0"/>
          <w:numId w:val="2"/>
        </w:numPr>
        <w:spacing w:after="10" w:line="280"/>
      </w:pPr>
      <w:r>
        <w:rPr>
          <w:rFonts w:ascii="Calibri" w:cs="Calibri" w:eastAsia="Calibri" w:hAnsi="Calibri"/>
          <w:color w:val="222222"/>
          <w:sz w:val="21"/>
          <w:szCs w:val="21"/>
        </w:rPr>
        <w:t xml:space="preserve">Printed programme schedule</w:t>
      </w:r>
    </w:p>
    <w:p>
      <w:pPr>
        <w:spacing w:after="100" w:line="250"/>
        <w:ind w:left="504"/>
      </w:pPr>
      <w:r>
        <w:rPr>
          <w:rFonts w:ascii="Nirmala UI" w:cs="Nirmala UI" w:eastAsia="Nirmala UI" w:hAnsi="Nirmala UI"/>
          <w:i/>
          <w:iCs/>
          <w:color w:val="555555"/>
          <w:sz w:val="21"/>
          <w:szCs w:val="21"/>
        </w:rPr>
        <w:t xml:space="preserve">মুদ্রিত প্রোগ্রাম সময়সূচি</w:t>
      </w:r>
    </w:p>
    <w:p>
      <w:pPr>
        <w:pStyle w:val="ListParagraph"/>
        <w:numPr>
          <w:ilvl w:val="0"/>
          <w:numId w:val="2"/>
        </w:numPr>
        <w:spacing w:after="10" w:line="280"/>
      </w:pPr>
      <w:r>
        <w:rPr>
          <w:rFonts w:ascii="Calibri" w:cs="Calibri" w:eastAsia="Calibri" w:hAnsi="Calibri"/>
          <w:color w:val="222222"/>
          <w:sz w:val="21"/>
          <w:szCs w:val="21"/>
        </w:rPr>
        <w:t xml:space="preserve">Abstract book / souvenir</w:t>
      </w:r>
    </w:p>
    <w:p>
      <w:pPr>
        <w:spacing w:after="100" w:line="250"/>
        <w:ind w:left="504"/>
      </w:pPr>
      <w:r>
        <w:rPr>
          <w:rFonts w:ascii="Nirmala UI" w:cs="Nirmala UI" w:eastAsia="Nirmala UI" w:hAnsi="Nirmala UI"/>
          <w:i/>
          <w:iCs/>
          <w:color w:val="555555"/>
          <w:sz w:val="21"/>
          <w:szCs w:val="21"/>
        </w:rPr>
        <w:t xml:space="preserve">অ্যাবস্ট্রাক্ট বুক / স্মরণিকা</w:t>
      </w:r>
    </w:p>
    <w:p>
      <w:pPr>
        <w:pStyle w:val="ListParagraph"/>
        <w:numPr>
          <w:ilvl w:val="0"/>
          <w:numId w:val="2"/>
        </w:numPr>
        <w:spacing w:after="10" w:line="280"/>
      </w:pPr>
      <w:r>
        <w:rPr>
          <w:rFonts w:ascii="Calibri" w:cs="Calibri" w:eastAsia="Calibri" w:hAnsi="Calibri"/>
          <w:color w:val="222222"/>
          <w:sz w:val="21"/>
          <w:szCs w:val="21"/>
        </w:rPr>
        <w:t xml:space="preserve">Notepad &amp; pen</w:t>
      </w:r>
    </w:p>
    <w:p>
      <w:pPr>
        <w:spacing w:after="100" w:line="250"/>
        <w:ind w:left="504"/>
      </w:pPr>
      <w:r>
        <w:rPr>
          <w:rFonts w:ascii="Nirmala UI" w:cs="Nirmala UI" w:eastAsia="Nirmala UI" w:hAnsi="Nirmala UI"/>
          <w:i/>
          <w:iCs/>
          <w:color w:val="555555"/>
          <w:sz w:val="21"/>
          <w:szCs w:val="21"/>
        </w:rPr>
        <w:t xml:space="preserve">নোটপ্যাড ও কলম</w:t>
      </w:r>
    </w:p>
    <w:p>
      <w:pPr>
        <w:pStyle w:val="ListParagraph"/>
        <w:numPr>
          <w:ilvl w:val="0"/>
          <w:numId w:val="2"/>
        </w:numPr>
        <w:spacing w:after="10" w:line="280"/>
      </w:pPr>
      <w:r>
        <w:rPr>
          <w:rFonts w:ascii="Calibri" w:cs="Calibri" w:eastAsia="Calibri" w:hAnsi="Calibri"/>
          <w:color w:val="222222"/>
          <w:sz w:val="21"/>
          <w:szCs w:val="21"/>
        </w:rPr>
        <w:t xml:space="preserve">ID badge with lanyard</w:t>
      </w:r>
    </w:p>
    <w:p>
      <w:pPr>
        <w:spacing w:after="100" w:line="250"/>
        <w:ind w:left="504"/>
      </w:pPr>
      <w:r>
        <w:rPr>
          <w:rFonts w:ascii="Nirmala UI" w:cs="Nirmala UI" w:eastAsia="Nirmala UI" w:hAnsi="Nirmala UI"/>
          <w:i/>
          <w:iCs/>
          <w:color w:val="555555"/>
          <w:sz w:val="21"/>
          <w:szCs w:val="21"/>
        </w:rPr>
        <w:t xml:space="preserve">ল্যানিয়ার্ডসহ আইডি ব্যাজ</w:t>
      </w:r>
    </w:p>
    <w:p>
      <w:pPr>
        <w:pStyle w:val="ListParagraph"/>
        <w:numPr>
          <w:ilvl w:val="0"/>
          <w:numId w:val="2"/>
        </w:numPr>
        <w:spacing w:after="10" w:line="280"/>
      </w:pPr>
      <w:r>
        <w:rPr>
          <w:rFonts w:ascii="Calibri" w:cs="Calibri" w:eastAsia="Calibri" w:hAnsi="Calibri"/>
          <w:color w:val="222222"/>
          <w:sz w:val="21"/>
          <w:szCs w:val="21"/>
        </w:rPr>
        <w:t xml:space="preserve">Certificate (collected post-session, or emailed for online delegates)</w:t>
      </w:r>
    </w:p>
    <w:p>
      <w:pPr>
        <w:spacing w:after="100" w:line="250"/>
        <w:ind w:left="504"/>
      </w:pPr>
      <w:r>
        <w:rPr>
          <w:rFonts w:ascii="Nirmala UI" w:cs="Nirmala UI" w:eastAsia="Nirmala UI" w:hAnsi="Nirmala UI"/>
          <w:i/>
          <w:iCs/>
          <w:color w:val="555555"/>
          <w:sz w:val="21"/>
          <w:szCs w:val="21"/>
        </w:rPr>
        <w:t xml:space="preserve">সার্টিফিকেট (সেশনের পর সংগ্রহ, বা অনলাইন ডেলিগেটদের জন্য ইমেল করা)</w:t>
      </w:r>
    </w:p>
    <w:p>
      <w:pPr>
        <w:pStyle w:val="ListParagraph"/>
        <w:numPr>
          <w:ilvl w:val="0"/>
          <w:numId w:val="2"/>
        </w:numPr>
        <w:spacing w:after="10" w:line="280"/>
      </w:pPr>
      <w:r>
        <w:rPr>
          <w:rFonts w:ascii="Calibri" w:cs="Calibri" w:eastAsia="Calibri" w:hAnsi="Calibri"/>
          <w:color w:val="222222"/>
          <w:sz w:val="21"/>
          <w:szCs w:val="21"/>
        </w:rPr>
        <w:t xml:space="preserve">Feedback form</w:t>
      </w:r>
    </w:p>
    <w:p>
      <w:pPr>
        <w:spacing w:after="100" w:line="250"/>
        <w:ind w:left="504"/>
      </w:pPr>
      <w:r>
        <w:rPr>
          <w:rFonts w:ascii="Nirmala UI" w:cs="Nirmala UI" w:eastAsia="Nirmala UI" w:hAnsi="Nirmala UI"/>
          <w:i/>
          <w:iCs/>
          <w:color w:val="555555"/>
          <w:sz w:val="21"/>
          <w:szCs w:val="21"/>
        </w:rPr>
        <w:t xml:space="preserve">ফিডব্যাক ফর্ম</w:t>
      </w:r>
    </w:p>
    <w:p>
      <w:pPr>
        <w:pStyle w:val="ListParagraph"/>
        <w:numPr>
          <w:ilvl w:val="0"/>
          <w:numId w:val="2"/>
        </w:numPr>
        <w:spacing w:after="10" w:line="280"/>
      </w:pPr>
      <w:r>
        <w:rPr>
          <w:rFonts w:ascii="Calibri" w:cs="Calibri" w:eastAsia="Calibri" w:hAnsi="Calibri"/>
          <w:color w:val="222222"/>
          <w:sz w:val="21"/>
          <w:szCs w:val="21"/>
        </w:rPr>
        <w:t xml:space="preserve">College brochure (optional)</w:t>
      </w:r>
    </w:p>
    <w:p>
      <w:pPr>
        <w:spacing w:after="100" w:line="250"/>
        <w:ind w:left="504"/>
      </w:pPr>
      <w:r>
        <w:rPr>
          <w:rFonts w:ascii="Nirmala UI" w:cs="Nirmala UI" w:eastAsia="Nirmala UI" w:hAnsi="Nirmala UI"/>
          <w:i/>
          <w:iCs/>
          <w:color w:val="555555"/>
          <w:sz w:val="21"/>
          <w:szCs w:val="21"/>
        </w:rPr>
        <w:t xml:space="preserve">কলেজ ব্রোশিওর (ঐচ্ছিক)</w:t>
      </w:r>
    </w:p>
    <w:p>
      <w:pPr>
        <w:pStyle w:val="ListParagraph"/>
        <w:numPr>
          <w:ilvl w:val="0"/>
          <w:numId w:val="2"/>
        </w:numPr>
        <w:spacing w:after="10" w:line="280"/>
      </w:pPr>
      <w:r>
        <w:rPr>
          <w:rFonts w:ascii="Calibri" w:cs="Calibri" w:eastAsia="Calibri" w:hAnsi="Calibri"/>
          <w:color w:val="222222"/>
          <w:sz w:val="21"/>
          <w:szCs w:val="21"/>
        </w:rPr>
        <w:t xml:space="preserve">Refreshment coupon (if a token system is used)</w:t>
      </w:r>
    </w:p>
    <w:p>
      <w:pPr>
        <w:spacing w:after="100" w:line="250"/>
        <w:ind w:left="504"/>
      </w:pPr>
      <w:r>
        <w:rPr>
          <w:rFonts w:ascii="Nirmala UI" w:cs="Nirmala UI" w:eastAsia="Nirmala UI" w:hAnsi="Nirmala UI"/>
          <w:i/>
          <w:iCs/>
          <w:color w:val="555555"/>
          <w:sz w:val="21"/>
          <w:szCs w:val="21"/>
        </w:rPr>
        <w:t xml:space="preserve">জলখাবার কুপন (টোকেন ব্যবস্থা ব্যবহৃত হলে)</w:t>
      </w:r>
    </w:p>
    <w:p>
      <w:pPr>
        <w:spacing w:after="50"/>
      </w:pPr>
    </w:p>
    <w:p>
      <w:pPr>
        <w:spacing w:after="10" w:before="180"/>
      </w:pPr>
      <w:r>
        <w:rPr>
          <w:rFonts w:ascii="Cambria" w:cs="Cambria" w:eastAsia="Cambria" w:hAnsi="Cambria"/>
          <w:b/>
          <w:bCs/>
          <w:color w:val="0D1B3E"/>
          <w:sz w:val="22"/>
          <w:szCs w:val="22"/>
        </w:rPr>
        <w:t xml:space="preserve">B · VIP / Chief Guest Kit</w:t>
      </w:r>
    </w:p>
    <w:p>
      <w:pPr>
        <w:spacing w:after="90"/>
      </w:pPr>
      <w:r>
        <w:rPr>
          <w:rFonts w:ascii="Nirmala UI" w:cs="Nirmala UI" w:eastAsia="Nirmala UI" w:hAnsi="Nirmala UI"/>
          <w:b/>
          <w:bCs/>
          <w:i/>
          <w:iCs/>
          <w:color w:val="555555"/>
          <w:sz w:val="22"/>
          <w:szCs w:val="22"/>
        </w:rPr>
        <w:t xml:space="preserve">B · ভিআইপি / প্রধান অতিথি কিট</w:t>
      </w:r>
    </w:p>
    <w:p>
      <w:pPr>
        <w:pStyle w:val="ListParagraph"/>
        <w:numPr>
          <w:ilvl w:val="0"/>
          <w:numId w:val="2"/>
        </w:numPr>
        <w:spacing w:after="10" w:line="280"/>
      </w:pPr>
      <w:r>
        <w:rPr>
          <w:rFonts w:ascii="Calibri" w:cs="Calibri" w:eastAsia="Calibri" w:hAnsi="Calibri"/>
          <w:color w:val="222222"/>
          <w:sz w:val="21"/>
          <w:szCs w:val="21"/>
        </w:rPr>
        <w:t xml:space="preserve">Personalized kit/folder with memento or shawl</w:t>
      </w:r>
    </w:p>
    <w:p>
      <w:pPr>
        <w:spacing w:after="100" w:line="250"/>
        <w:ind w:left="504"/>
      </w:pPr>
      <w:r>
        <w:rPr>
          <w:rFonts w:ascii="Nirmala UI" w:cs="Nirmala UI" w:eastAsia="Nirmala UI" w:hAnsi="Nirmala UI"/>
          <w:i/>
          <w:iCs/>
          <w:color w:val="555555"/>
          <w:sz w:val="21"/>
          <w:szCs w:val="21"/>
        </w:rPr>
        <w:t xml:space="preserve">স্মারক বা উত্তরীয়সহ ব্যক্তিগতকৃত কিট/ফোল্ডার</w:t>
      </w:r>
    </w:p>
    <w:p>
      <w:pPr>
        <w:pStyle w:val="ListParagraph"/>
        <w:numPr>
          <w:ilvl w:val="0"/>
          <w:numId w:val="2"/>
        </w:numPr>
        <w:spacing w:after="10" w:line="280"/>
      </w:pPr>
      <w:r>
        <w:rPr>
          <w:rFonts w:ascii="Calibri" w:cs="Calibri" w:eastAsia="Calibri" w:hAnsi="Calibri"/>
          <w:color w:val="222222"/>
          <w:sz w:val="21"/>
          <w:szCs w:val="21"/>
        </w:rPr>
        <w:t xml:space="preserve">Premium-print programme schedule</w:t>
      </w:r>
    </w:p>
    <w:p>
      <w:pPr>
        <w:spacing w:after="100" w:line="250"/>
        <w:ind w:left="504"/>
      </w:pPr>
      <w:r>
        <w:rPr>
          <w:rFonts w:ascii="Nirmala UI" w:cs="Nirmala UI" w:eastAsia="Nirmala UI" w:hAnsi="Nirmala UI"/>
          <w:i/>
          <w:iCs/>
          <w:color w:val="555555"/>
          <w:sz w:val="21"/>
          <w:szCs w:val="21"/>
        </w:rPr>
        <w:t xml:space="preserve">প্রিমিয়াম-প্রিন্ট প্রোগ্রাম সময়সূচি</w:t>
      </w:r>
    </w:p>
    <w:p>
      <w:pPr>
        <w:pStyle w:val="ListParagraph"/>
        <w:numPr>
          <w:ilvl w:val="0"/>
          <w:numId w:val="2"/>
        </w:numPr>
        <w:spacing w:after="10" w:line="280"/>
      </w:pPr>
      <w:r>
        <w:rPr>
          <w:rFonts w:ascii="Calibri" w:cs="Calibri" w:eastAsia="Calibri" w:hAnsi="Calibri"/>
          <w:color w:val="222222"/>
          <w:sz w:val="21"/>
          <w:szCs w:val="21"/>
        </w:rPr>
        <w:t xml:space="preserve">Hardbound seminar souvenir</w:t>
      </w:r>
    </w:p>
    <w:p>
      <w:pPr>
        <w:spacing w:after="100" w:line="250"/>
        <w:ind w:left="504"/>
      </w:pPr>
      <w:r>
        <w:rPr>
          <w:rFonts w:ascii="Nirmala UI" w:cs="Nirmala UI" w:eastAsia="Nirmala UI" w:hAnsi="Nirmala UI"/>
          <w:i/>
          <w:iCs/>
          <w:color w:val="555555"/>
          <w:sz w:val="21"/>
          <w:szCs w:val="21"/>
        </w:rPr>
        <w:t xml:space="preserve">হার্ডবাউন্ড সেমিনার স্মরণিকা</w:t>
      </w:r>
    </w:p>
    <w:p>
      <w:pPr>
        <w:pStyle w:val="ListParagraph"/>
        <w:numPr>
          <w:ilvl w:val="0"/>
          <w:numId w:val="2"/>
        </w:numPr>
        <w:spacing w:after="10" w:line="280"/>
      </w:pPr>
      <w:r>
        <w:rPr>
          <w:rFonts w:ascii="Calibri" w:cs="Calibri" w:eastAsia="Calibri" w:hAnsi="Calibri"/>
          <w:color w:val="222222"/>
          <w:sz w:val="21"/>
          <w:szCs w:val="21"/>
        </w:rPr>
        <w:t xml:space="preserve">Certificate of appreciation</w:t>
      </w:r>
    </w:p>
    <w:p>
      <w:pPr>
        <w:spacing w:after="100" w:line="250"/>
        <w:ind w:left="504"/>
      </w:pPr>
      <w:r>
        <w:rPr>
          <w:rFonts w:ascii="Nirmala UI" w:cs="Nirmala UI" w:eastAsia="Nirmala UI" w:hAnsi="Nirmala UI"/>
          <w:i/>
          <w:iCs/>
          <w:color w:val="555555"/>
          <w:sz w:val="21"/>
          <w:szCs w:val="21"/>
        </w:rPr>
        <w:t xml:space="preserve">সংবর্ধনা সার্টিফিকেট</w:t>
      </w:r>
    </w:p>
    <w:p>
      <w:pPr>
        <w:pStyle w:val="ListParagraph"/>
        <w:numPr>
          <w:ilvl w:val="0"/>
          <w:numId w:val="2"/>
        </w:numPr>
        <w:spacing w:after="10" w:line="280"/>
      </w:pPr>
      <w:r>
        <w:rPr>
          <w:rFonts w:ascii="Calibri" w:cs="Calibri" w:eastAsia="Calibri" w:hAnsi="Calibri"/>
          <w:color w:val="222222"/>
          <w:sz w:val="21"/>
          <w:szCs w:val="21"/>
        </w:rPr>
        <w:t xml:space="preserve">Institutional memento/plaque</w:t>
      </w:r>
    </w:p>
    <w:p>
      <w:pPr>
        <w:spacing w:after="100" w:line="250"/>
        <w:ind w:left="504"/>
      </w:pPr>
      <w:r>
        <w:rPr>
          <w:rFonts w:ascii="Nirmala UI" w:cs="Nirmala UI" w:eastAsia="Nirmala UI" w:hAnsi="Nirmala UI"/>
          <w:i/>
          <w:iCs/>
          <w:color w:val="555555"/>
          <w:sz w:val="21"/>
          <w:szCs w:val="21"/>
        </w:rPr>
        <w:t xml:space="preserve">প্রাতিষ্ঠানিক স্মারক/ফলক</w:t>
      </w:r>
    </w:p>
    <w:p>
      <w:pPr>
        <w:pStyle w:val="ListParagraph"/>
        <w:numPr>
          <w:ilvl w:val="0"/>
          <w:numId w:val="2"/>
        </w:numPr>
        <w:spacing w:after="10" w:line="280"/>
      </w:pPr>
      <w:r>
        <w:rPr>
          <w:rFonts w:ascii="Calibri" w:cs="Calibri" w:eastAsia="Calibri" w:hAnsi="Calibri"/>
          <w:color w:val="222222"/>
          <w:sz w:val="21"/>
          <w:szCs w:val="21"/>
        </w:rPr>
        <w:t xml:space="preserve">Printed travel-itinerary card</w:t>
      </w:r>
    </w:p>
    <w:p>
      <w:pPr>
        <w:spacing w:after="100" w:line="250"/>
        <w:ind w:left="504"/>
      </w:pPr>
      <w:r>
        <w:rPr>
          <w:rFonts w:ascii="Nirmala UI" w:cs="Nirmala UI" w:eastAsia="Nirmala UI" w:hAnsi="Nirmala UI"/>
          <w:i/>
          <w:iCs/>
          <w:color w:val="555555"/>
          <w:sz w:val="21"/>
          <w:szCs w:val="21"/>
        </w:rPr>
        <w:t xml:space="preserve">মুদ্রিত ভ্রমণসূচি কার্ড</w:t>
      </w:r>
    </w:p>
    <w:p>
      <w:pPr>
        <w:spacing w:after="50"/>
      </w:pPr>
    </w:p>
    <w:p>
      <w:pPr>
        <w:spacing w:after="10" w:before="180"/>
      </w:pPr>
      <w:r>
        <w:rPr>
          <w:rFonts w:ascii="Cambria" w:cs="Cambria" w:eastAsia="Cambria" w:hAnsi="Cambria"/>
          <w:b/>
          <w:bCs/>
          <w:color w:val="0D1B3E"/>
          <w:sz w:val="22"/>
          <w:szCs w:val="22"/>
        </w:rPr>
        <w:t xml:space="preserve">C · Resource Person / Speaker Kit</w:t>
      </w:r>
    </w:p>
    <w:p>
      <w:pPr>
        <w:spacing w:after="90"/>
      </w:pPr>
      <w:r>
        <w:rPr>
          <w:rFonts w:ascii="Nirmala UI" w:cs="Nirmala UI" w:eastAsia="Nirmala UI" w:hAnsi="Nirmala UI"/>
          <w:b/>
          <w:bCs/>
          <w:i/>
          <w:iCs/>
          <w:color w:val="555555"/>
          <w:sz w:val="22"/>
          <w:szCs w:val="22"/>
        </w:rPr>
        <w:t xml:space="preserve">C · রিসোর্স পার্সন / স্পিকার কিট</w:t>
      </w:r>
    </w:p>
    <w:p>
      <w:pPr>
        <w:pStyle w:val="ListParagraph"/>
        <w:numPr>
          <w:ilvl w:val="0"/>
          <w:numId w:val="2"/>
        </w:numPr>
        <w:spacing w:after="10" w:line="280"/>
      </w:pPr>
      <w:r>
        <w:rPr>
          <w:rFonts w:ascii="Calibri" w:cs="Calibri" w:eastAsia="Calibri" w:hAnsi="Calibri"/>
          <w:color w:val="222222"/>
          <w:sz w:val="21"/>
          <w:szCs w:val="21"/>
        </w:rPr>
        <w:t xml:space="preserve">Speaker kit bag</w:t>
      </w:r>
    </w:p>
    <w:p>
      <w:pPr>
        <w:spacing w:after="100" w:line="250"/>
        <w:ind w:left="504"/>
      </w:pPr>
      <w:r>
        <w:rPr>
          <w:rFonts w:ascii="Nirmala UI" w:cs="Nirmala UI" w:eastAsia="Nirmala UI" w:hAnsi="Nirmala UI"/>
          <w:i/>
          <w:iCs/>
          <w:color w:val="555555"/>
          <w:sz w:val="21"/>
          <w:szCs w:val="21"/>
        </w:rPr>
        <w:t xml:space="preserve">স্পিকার কিট ব্যাগ</w:t>
      </w:r>
    </w:p>
    <w:p>
      <w:pPr>
        <w:pStyle w:val="ListParagraph"/>
        <w:numPr>
          <w:ilvl w:val="0"/>
          <w:numId w:val="2"/>
        </w:numPr>
        <w:spacing w:after="10" w:line="280"/>
      </w:pPr>
      <w:r>
        <w:rPr>
          <w:rFonts w:ascii="Calibri" w:cs="Calibri" w:eastAsia="Calibri" w:hAnsi="Calibri"/>
          <w:color w:val="222222"/>
          <w:sz w:val="21"/>
          <w:szCs w:val="21"/>
        </w:rPr>
        <w:t xml:space="preserve">Certificate of appreciation / honorarium letter (if applicable)</w:t>
      </w:r>
    </w:p>
    <w:p>
      <w:pPr>
        <w:spacing w:after="100" w:line="250"/>
        <w:ind w:left="504"/>
      </w:pPr>
      <w:r>
        <w:rPr>
          <w:rFonts w:ascii="Nirmala UI" w:cs="Nirmala UI" w:eastAsia="Nirmala UI" w:hAnsi="Nirmala UI"/>
          <w:i/>
          <w:iCs/>
          <w:color w:val="555555"/>
          <w:sz w:val="21"/>
          <w:szCs w:val="21"/>
        </w:rPr>
        <w:t xml:space="preserve">সংবর্ধনা সার্টিফিকেট / সম্মানদক্ষিণা পত্র (প্রযোজ্য হলে)</w:t>
      </w:r>
    </w:p>
    <w:p>
      <w:pPr>
        <w:pStyle w:val="ListParagraph"/>
        <w:numPr>
          <w:ilvl w:val="0"/>
          <w:numId w:val="2"/>
        </w:numPr>
        <w:spacing w:after="10" w:line="280"/>
      </w:pPr>
      <w:r>
        <w:rPr>
          <w:rFonts w:ascii="Calibri" w:cs="Calibri" w:eastAsia="Calibri" w:hAnsi="Calibri"/>
          <w:color w:val="222222"/>
          <w:sz w:val="21"/>
          <w:szCs w:val="21"/>
        </w:rPr>
        <w:t xml:space="preserve">Memento</w:t>
      </w:r>
    </w:p>
    <w:p>
      <w:pPr>
        <w:spacing w:after="100" w:line="250"/>
        <w:ind w:left="504"/>
      </w:pPr>
      <w:r>
        <w:rPr>
          <w:rFonts w:ascii="Nirmala UI" w:cs="Nirmala UI" w:eastAsia="Nirmala UI" w:hAnsi="Nirmala UI"/>
          <w:i/>
          <w:iCs/>
          <w:color w:val="555555"/>
          <w:sz w:val="21"/>
          <w:szCs w:val="21"/>
        </w:rPr>
        <w:t xml:space="preserve">স্মারক</w:t>
      </w:r>
    </w:p>
    <w:p>
      <w:pPr>
        <w:pStyle w:val="ListParagraph"/>
        <w:numPr>
          <w:ilvl w:val="0"/>
          <w:numId w:val="2"/>
        </w:numPr>
        <w:spacing w:after="10" w:line="280"/>
      </w:pPr>
      <w:r>
        <w:rPr>
          <w:rFonts w:ascii="Calibri" w:cs="Calibri" w:eastAsia="Calibri" w:hAnsi="Calibri"/>
          <w:color w:val="222222"/>
          <w:sz w:val="21"/>
          <w:szCs w:val="21"/>
        </w:rPr>
        <w:t xml:space="preserve">Session schedule with their slot highlighted</w:t>
      </w:r>
    </w:p>
    <w:p>
      <w:pPr>
        <w:spacing w:after="100" w:line="250"/>
        <w:ind w:left="504"/>
      </w:pPr>
      <w:r>
        <w:rPr>
          <w:rFonts w:ascii="Nirmala UI" w:cs="Nirmala UI" w:eastAsia="Nirmala UI" w:hAnsi="Nirmala UI"/>
          <w:i/>
          <w:iCs/>
          <w:color w:val="555555"/>
          <w:sz w:val="21"/>
          <w:szCs w:val="21"/>
        </w:rPr>
        <w:t xml:space="preserve">নিজ স্লট চিহ্নিতসহ সেশন সময়সূচি</w:t>
      </w:r>
    </w:p>
    <w:p>
      <w:pPr>
        <w:pStyle w:val="ListParagraph"/>
        <w:numPr>
          <w:ilvl w:val="0"/>
          <w:numId w:val="2"/>
        </w:numPr>
        <w:spacing w:after="10" w:line="280"/>
      </w:pPr>
      <w:r>
        <w:rPr>
          <w:rFonts w:ascii="Calibri" w:cs="Calibri" w:eastAsia="Calibri" w:hAnsi="Calibri"/>
          <w:color w:val="222222"/>
          <w:sz w:val="21"/>
          <w:szCs w:val="21"/>
        </w:rPr>
        <w:t xml:space="preserve">Written confirmation that their presentation/slides were received</w:t>
      </w:r>
    </w:p>
    <w:p>
      <w:pPr>
        <w:spacing w:after="100" w:line="250"/>
        <w:ind w:left="504"/>
      </w:pPr>
      <w:r>
        <w:rPr>
          <w:rFonts w:ascii="Nirmala UI" w:cs="Nirmala UI" w:eastAsia="Nirmala UI" w:hAnsi="Nirmala UI"/>
          <w:i/>
          <w:iCs/>
          <w:color w:val="555555"/>
          <w:sz w:val="21"/>
          <w:szCs w:val="21"/>
        </w:rPr>
        <w:t xml:space="preserve">তাদের উপস্থাপনা/স্লাইড প্রাপ্তির লিখিত নিশ্চিতকরণ</w:t>
      </w:r>
    </w:p>
    <w:p>
      <w:pPr>
        <w:spacing w:after="50"/>
      </w:pPr>
    </w:p>
    <w:p>
      <w:pPr>
        <w:spacing w:after="10" w:before="180"/>
      </w:pPr>
      <w:r>
        <w:rPr>
          <w:rFonts w:ascii="Cambria" w:cs="Cambria" w:eastAsia="Cambria" w:hAnsi="Cambria"/>
          <w:b/>
          <w:bCs/>
          <w:color w:val="0D1B3E"/>
          <w:sz w:val="22"/>
          <w:szCs w:val="22"/>
        </w:rPr>
        <w:t xml:space="preserve">D · Organizing Committee / Volunteer Kit</w:t>
      </w:r>
    </w:p>
    <w:p>
      <w:pPr>
        <w:spacing w:after="90"/>
      </w:pPr>
      <w:r>
        <w:rPr>
          <w:rFonts w:ascii="Nirmala UI" w:cs="Nirmala UI" w:eastAsia="Nirmala UI" w:hAnsi="Nirmala UI"/>
          <w:b/>
          <w:bCs/>
          <w:i/>
          <w:iCs/>
          <w:color w:val="555555"/>
          <w:sz w:val="22"/>
          <w:szCs w:val="22"/>
        </w:rPr>
        <w:t xml:space="preserve">D · আয়োজক কমিটি / স্বেচ্ছাসেবক কিট</w:t>
      </w:r>
    </w:p>
    <w:p>
      <w:pPr>
        <w:pStyle w:val="ListParagraph"/>
        <w:numPr>
          <w:ilvl w:val="0"/>
          <w:numId w:val="2"/>
        </w:numPr>
        <w:spacing w:after="10" w:line="280"/>
      </w:pPr>
      <w:r>
        <w:rPr>
          <w:rFonts w:ascii="Calibri" w:cs="Calibri" w:eastAsia="Calibri" w:hAnsi="Calibri"/>
          <w:color w:val="222222"/>
          <w:sz w:val="21"/>
          <w:szCs w:val="21"/>
        </w:rPr>
        <w:t xml:space="preserve">Duty ID card, colour-coded by committee</w:t>
      </w:r>
    </w:p>
    <w:p>
      <w:pPr>
        <w:spacing w:after="100" w:line="250"/>
        <w:ind w:left="504"/>
      </w:pPr>
      <w:r>
        <w:rPr>
          <w:rFonts w:ascii="Nirmala UI" w:cs="Nirmala UI" w:eastAsia="Nirmala UI" w:hAnsi="Nirmala UI"/>
          <w:i/>
          <w:iCs/>
          <w:color w:val="555555"/>
          <w:sz w:val="21"/>
          <w:szCs w:val="21"/>
        </w:rPr>
        <w:t xml:space="preserve">কমিটি অনুযায়ী রঙ-কোডেড ডিউটি আইডি কার্ড</w:t>
      </w:r>
    </w:p>
    <w:p>
      <w:pPr>
        <w:pStyle w:val="ListParagraph"/>
        <w:numPr>
          <w:ilvl w:val="0"/>
          <w:numId w:val="2"/>
        </w:numPr>
        <w:spacing w:after="10" w:line="280"/>
      </w:pPr>
      <w:r>
        <w:rPr>
          <w:rFonts w:ascii="Calibri" w:cs="Calibri" w:eastAsia="Calibri" w:hAnsi="Calibri"/>
          <w:color w:val="222222"/>
          <w:sz w:val="21"/>
          <w:szCs w:val="21"/>
        </w:rPr>
        <w:t xml:space="preserve">Duty roster / emergency-contact card</w:t>
      </w:r>
    </w:p>
    <w:p>
      <w:pPr>
        <w:spacing w:after="100" w:line="250"/>
        <w:ind w:left="504"/>
      </w:pPr>
      <w:r>
        <w:rPr>
          <w:rFonts w:ascii="Nirmala UI" w:cs="Nirmala UI" w:eastAsia="Nirmala UI" w:hAnsi="Nirmala UI"/>
          <w:i/>
          <w:iCs/>
          <w:color w:val="555555"/>
          <w:sz w:val="21"/>
          <w:szCs w:val="21"/>
        </w:rPr>
        <w:t xml:space="preserve">ডিউটি রোস্টার / জরুরি-যোগাযোগ কার্ড</w:t>
      </w:r>
    </w:p>
    <w:p>
      <w:pPr>
        <w:pStyle w:val="ListParagraph"/>
        <w:numPr>
          <w:ilvl w:val="0"/>
          <w:numId w:val="2"/>
        </w:numPr>
        <w:spacing w:after="10" w:line="280"/>
      </w:pPr>
      <w:r>
        <w:rPr>
          <w:rFonts w:ascii="Calibri" w:cs="Calibri" w:eastAsia="Calibri" w:hAnsi="Calibri"/>
          <w:color w:val="222222"/>
          <w:sz w:val="21"/>
          <w:szCs w:val="21"/>
        </w:rPr>
        <w:t xml:space="preserve">Volunteer T-shirt or sash (if branded)</w:t>
      </w:r>
    </w:p>
    <w:p>
      <w:pPr>
        <w:spacing w:after="100" w:line="250"/>
        <w:ind w:left="504"/>
      </w:pPr>
      <w:r>
        <w:rPr>
          <w:rFonts w:ascii="Nirmala UI" w:cs="Nirmala UI" w:eastAsia="Nirmala UI" w:hAnsi="Nirmala UI"/>
          <w:i/>
          <w:iCs/>
          <w:color w:val="555555"/>
          <w:sz w:val="21"/>
          <w:szCs w:val="21"/>
        </w:rPr>
        <w:t xml:space="preserve">স্বেচ্ছাসেবক টি-শার্ট বা সাশ (ব্র্যান্ডেড হলে)</w:t>
      </w:r>
    </w:p>
    <w:p>
      <w:pPr>
        <w:pStyle w:val="ListParagraph"/>
        <w:numPr>
          <w:ilvl w:val="0"/>
          <w:numId w:val="2"/>
        </w:numPr>
        <w:spacing w:after="10" w:line="280"/>
      </w:pPr>
      <w:r>
        <w:rPr>
          <w:rFonts w:ascii="Calibri" w:cs="Calibri" w:eastAsia="Calibri" w:hAnsi="Calibri"/>
          <w:color w:val="222222"/>
          <w:sz w:val="21"/>
          <w:szCs w:val="21"/>
        </w:rPr>
        <w:t xml:space="preserve">Pen &amp; notepad</w:t>
      </w:r>
    </w:p>
    <w:p>
      <w:pPr>
        <w:spacing w:after="100" w:line="250"/>
        <w:ind w:left="504"/>
      </w:pPr>
      <w:r>
        <w:rPr>
          <w:rFonts w:ascii="Nirmala UI" w:cs="Nirmala UI" w:eastAsia="Nirmala UI" w:hAnsi="Nirmala UI"/>
          <w:i/>
          <w:iCs/>
          <w:color w:val="555555"/>
          <w:sz w:val="21"/>
          <w:szCs w:val="21"/>
        </w:rPr>
        <w:t xml:space="preserve">কলম ও নোটপ্যাড</w:t>
      </w:r>
    </w:p>
    <w:p>
      <w:pPr>
        <w:pStyle w:val="ListParagraph"/>
        <w:numPr>
          <w:ilvl w:val="0"/>
          <w:numId w:val="2"/>
        </w:numPr>
        <w:spacing w:after="10" w:line="280"/>
      </w:pPr>
      <w:r>
        <w:rPr>
          <w:rFonts w:ascii="Calibri" w:cs="Calibri" w:eastAsia="Calibri" w:hAnsi="Calibri"/>
          <w:color w:val="222222"/>
          <w:sz w:val="21"/>
          <w:szCs w:val="21"/>
        </w:rPr>
        <w:t xml:space="preserve">Walkie-talkie or group-call access for key coordinators</w:t>
      </w:r>
    </w:p>
    <w:p>
      <w:pPr>
        <w:spacing w:after="100" w:line="250"/>
        <w:ind w:left="504"/>
      </w:pPr>
      <w:r>
        <w:rPr>
          <w:rFonts w:ascii="Nirmala UI" w:cs="Nirmala UI" w:eastAsia="Nirmala UI" w:hAnsi="Nirmala UI"/>
          <w:i/>
          <w:iCs/>
          <w:color w:val="555555"/>
          <w:sz w:val="21"/>
          <w:szCs w:val="21"/>
        </w:rPr>
        <w:t xml:space="preserve">মূল সমন্বয়কারীদের জন্য ওয়াকি-টকি বা গ্রুপ-কল অ্যাক্সেস</w:t>
      </w:r>
    </w:p>
    <w:p>
      <w:pPr>
        <w:spacing w:after="50"/>
      </w:pPr>
    </w:p>
    <w:p>
      <w:pPr>
        <w:spacing w:after="10" w:before="180"/>
      </w:pPr>
      <w:r>
        <w:rPr>
          <w:rFonts w:ascii="Cambria" w:cs="Cambria" w:eastAsia="Cambria" w:hAnsi="Cambria"/>
          <w:b/>
          <w:bCs/>
          <w:color w:val="0D1B3E"/>
          <w:sz w:val="22"/>
          <w:szCs w:val="22"/>
        </w:rPr>
        <w:t xml:space="preserve">E · Media / Press Kit</w:t>
      </w:r>
    </w:p>
    <w:p>
      <w:pPr>
        <w:spacing w:after="90"/>
      </w:pPr>
      <w:r>
        <w:rPr>
          <w:rFonts w:ascii="Nirmala UI" w:cs="Nirmala UI" w:eastAsia="Nirmala UI" w:hAnsi="Nirmala UI"/>
          <w:b/>
          <w:bCs/>
          <w:i/>
          <w:iCs/>
          <w:color w:val="555555"/>
          <w:sz w:val="22"/>
          <w:szCs w:val="22"/>
        </w:rPr>
        <w:t xml:space="preserve">E · মিডিয়া / প্রেস কিট</w:t>
      </w:r>
    </w:p>
    <w:p>
      <w:pPr>
        <w:pStyle w:val="ListParagraph"/>
        <w:numPr>
          <w:ilvl w:val="0"/>
          <w:numId w:val="2"/>
        </w:numPr>
        <w:spacing w:after="10" w:line="280"/>
      </w:pPr>
      <w:r>
        <w:rPr>
          <w:rFonts w:ascii="Calibri" w:cs="Calibri" w:eastAsia="Calibri" w:hAnsi="Calibri"/>
          <w:color w:val="222222"/>
          <w:sz w:val="21"/>
          <w:szCs w:val="21"/>
        </w:rPr>
        <w:t xml:space="preserve">Press release &amp; brochure</w:t>
      </w:r>
    </w:p>
    <w:p>
      <w:pPr>
        <w:spacing w:after="100" w:line="250"/>
        <w:ind w:left="504"/>
      </w:pPr>
      <w:r>
        <w:rPr>
          <w:rFonts w:ascii="Nirmala UI" w:cs="Nirmala UI" w:eastAsia="Nirmala UI" w:hAnsi="Nirmala UI"/>
          <w:i/>
          <w:iCs/>
          <w:color w:val="555555"/>
          <w:sz w:val="21"/>
          <w:szCs w:val="21"/>
        </w:rPr>
        <w:t xml:space="preserve">প্রেস রিলিজ ও ব্রোশিওর</w:t>
      </w:r>
    </w:p>
    <w:p>
      <w:pPr>
        <w:pStyle w:val="ListParagraph"/>
        <w:numPr>
          <w:ilvl w:val="0"/>
          <w:numId w:val="2"/>
        </w:numPr>
        <w:spacing w:after="10" w:line="280"/>
      </w:pPr>
      <w:r>
        <w:rPr>
          <w:rFonts w:ascii="Calibri" w:cs="Calibri" w:eastAsia="Calibri" w:hAnsi="Calibri"/>
          <w:color w:val="222222"/>
          <w:sz w:val="21"/>
          <w:szCs w:val="21"/>
        </w:rPr>
        <w:t xml:space="preserve">Digital copy of high-resolution photos and college/seminar logo</w:t>
      </w:r>
    </w:p>
    <w:p>
      <w:pPr>
        <w:spacing w:after="100" w:line="250"/>
        <w:ind w:left="504"/>
      </w:pPr>
      <w:r>
        <w:rPr>
          <w:rFonts w:ascii="Nirmala UI" w:cs="Nirmala UI" w:eastAsia="Nirmala UI" w:hAnsi="Nirmala UI"/>
          <w:i/>
          <w:iCs/>
          <w:color w:val="555555"/>
          <w:sz w:val="21"/>
          <w:szCs w:val="21"/>
        </w:rPr>
        <w:t xml:space="preserve">উচ্চ-রেজোলিউশন ছবি ও কলেজ/সেমিনার লোগোর ডিজিটাল কপি</w:t>
      </w:r>
    </w:p>
    <w:p>
      <w:pPr>
        <w:pStyle w:val="ListParagraph"/>
        <w:numPr>
          <w:ilvl w:val="0"/>
          <w:numId w:val="2"/>
        </w:numPr>
        <w:spacing w:after="10" w:line="280"/>
      </w:pPr>
      <w:r>
        <w:rPr>
          <w:rFonts w:ascii="Calibri" w:cs="Calibri" w:eastAsia="Calibri" w:hAnsi="Calibri"/>
          <w:color w:val="222222"/>
          <w:sz w:val="21"/>
          <w:szCs w:val="21"/>
        </w:rPr>
        <w:t xml:space="preserve">Media entry pass</w:t>
      </w:r>
    </w:p>
    <w:p>
      <w:pPr>
        <w:spacing w:after="100" w:line="250"/>
        <w:ind w:left="504"/>
      </w:pPr>
      <w:r>
        <w:rPr>
          <w:rFonts w:ascii="Nirmala UI" w:cs="Nirmala UI" w:eastAsia="Nirmala UI" w:hAnsi="Nirmala UI"/>
          <w:i/>
          <w:iCs/>
          <w:color w:val="555555"/>
          <w:sz w:val="21"/>
          <w:szCs w:val="21"/>
        </w:rPr>
        <w:t xml:space="preserve">মিডিয়া এন্ট্রি পাস</w:t>
      </w:r>
    </w:p>
    <w:p>
      <w:pPr>
        <w:pStyle w:val="ListParagraph"/>
        <w:numPr>
          <w:ilvl w:val="0"/>
          <w:numId w:val="2"/>
        </w:numPr>
        <w:spacing w:after="10" w:line="280"/>
      </w:pPr>
      <w:r>
        <w:rPr>
          <w:rFonts w:ascii="Calibri" w:cs="Calibri" w:eastAsia="Calibri" w:hAnsi="Calibri"/>
          <w:color w:val="222222"/>
          <w:sz w:val="21"/>
          <w:szCs w:val="21"/>
        </w:rPr>
        <w:t xml:space="preserve">Contact sheet of designated committee spokespersons</w:t>
      </w:r>
    </w:p>
    <w:p>
      <w:pPr>
        <w:spacing w:after="100" w:line="250"/>
        <w:ind w:left="504"/>
      </w:pPr>
      <w:r>
        <w:rPr>
          <w:rFonts w:ascii="Nirmala UI" w:cs="Nirmala UI" w:eastAsia="Nirmala UI" w:hAnsi="Nirmala UI"/>
          <w:i/>
          <w:iCs/>
          <w:color w:val="555555"/>
          <w:sz w:val="21"/>
          <w:szCs w:val="21"/>
        </w:rPr>
        <w:t xml:space="preserve">নির্দিষ্ট কমিটি মুখপাত্রদের যোগাযোগ তালিকা</w:t>
      </w:r>
    </w:p>
    <w:p>
      <w:pPr>
        <w:spacing w:after="50"/>
      </w:pPr>
    </w:p>
    <w:p>
      <w:pPr>
        <w:spacing w:after="100"/>
      </w:pPr>
    </w:p>
    <w:p>
      <w:pPr>
        <w:pStyle w:val="Heading1"/>
        <w:pBdr>
          <w:bottom w:val="single" w:color="C8972A" w:sz="8" w:space="6"/>
        </w:pBdr>
        <w:spacing w:after="40" w:before="400"/>
      </w:pPr>
      <w:r>
        <w:rPr>
          <w:rFonts w:ascii="Cambria" w:cs="Cambria" w:eastAsia="Cambria" w:hAnsi="Cambria"/>
          <w:b/>
          <w:bCs/>
          <w:color w:val="0D1B3E"/>
          <w:sz w:val="30"/>
          <w:szCs w:val="30"/>
        </w:rPr>
        <w:t xml:space="preserve">6 · Documentation List</w:t>
      </w:r>
    </w:p>
    <w:p>
      <w:pPr>
        <w:spacing w:after="160"/>
      </w:pPr>
      <w:r>
        <w:rPr>
          <w:rFonts w:ascii="Nirmala UI" w:cs="Nirmala UI" w:eastAsia="Nirmala UI" w:hAnsi="Nirmala UI"/>
          <w:b/>
          <w:bCs/>
          <w:i/>
          <w:iCs/>
          <w:color w:val="9C7620"/>
          <w:sz w:val="30"/>
          <w:szCs w:val="30"/>
        </w:rPr>
        <w:t xml:space="preserve">6 · ডকুমেন্টেশন তালিকা</w:t>
      </w:r>
    </w:p>
    <w:p>
      <w:pPr>
        <w:spacing w:after="20" w:line="300"/>
      </w:pPr>
      <w:r>
        <w:rPr>
          <w:rFonts w:ascii="Calibri" w:cs="Calibri" w:eastAsia="Calibri" w:hAnsi="Calibri"/>
          <w:color w:val="222222"/>
          <w:sz w:val="21"/>
          <w:szCs w:val="21"/>
        </w:rPr>
        <w:t xml:space="preserve">Assign the Report &amp; Documentation Committee (Mr. Mrinal Kanti Roy, Mr. Ankush Barman) as custodians of this checklist — every item below should have a named owner and a filing location (physical + a shared digital drive) decided at the first committee meeting.</w:t>
      </w:r>
    </w:p>
    <w:p>
      <w:pPr>
        <w:spacing w:after="140" w:line="260"/>
      </w:pPr>
      <w:r>
        <w:rPr>
          <w:rFonts w:ascii="Nirmala UI" w:cs="Nirmala UI" w:eastAsia="Nirmala UI" w:hAnsi="Nirmala UI"/>
          <w:i/>
          <w:iCs/>
          <w:color w:val="555555"/>
          <w:sz w:val="21"/>
          <w:szCs w:val="21"/>
        </w:rPr>
        <w:t xml:space="preserve">এই চেকলিস্টের অভিভাবক হিসেবে প্রতিবেদন ও ডকুমেন্টেশন কমিটিকে (মৃণাল কান্তি রায়, অঙ্কুশ বর্মন) নিযুক্ত করুন — প্রথম কমিটি সভায় নীচের প্রতিটি আইটেমের জন্য একজন নির্দিষ্ট দায়িত্বপ্রাপ্ত এবং ফাইলিং স্থান (ভৌত + একটি শেয়ার্ড ডিজিটাল ড্রাইভ) নির্ধারণ করা উচিত।</w:t>
      </w:r>
    </w:p>
    <w:p>
      <w:pPr>
        <w:spacing w:after="10" w:before="180"/>
      </w:pPr>
      <w:r>
        <w:rPr>
          <w:rFonts w:ascii="Cambria" w:cs="Cambria" w:eastAsia="Cambria" w:hAnsi="Cambria"/>
          <w:b/>
          <w:bCs/>
          <w:color w:val="0D1B3E"/>
          <w:sz w:val="22"/>
          <w:szCs w:val="22"/>
        </w:rPr>
        <w:t xml:space="preserve">Pre-Event Documents</w:t>
      </w:r>
    </w:p>
    <w:p>
      <w:pPr>
        <w:spacing w:after="90"/>
      </w:pPr>
      <w:r>
        <w:rPr>
          <w:rFonts w:ascii="Nirmala UI" w:cs="Nirmala UI" w:eastAsia="Nirmala UI" w:hAnsi="Nirmala UI"/>
          <w:b/>
          <w:bCs/>
          <w:i/>
          <w:iCs/>
          <w:color w:val="555555"/>
          <w:sz w:val="22"/>
          <w:szCs w:val="22"/>
        </w:rPr>
        <w:t xml:space="preserve">প্রাক-অনুষ্ঠান নথি</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Governing Body resolution approving the seminar</w:t>
      </w:r>
    </w:p>
    <w:p>
      <w:pPr>
        <w:spacing w:after="100" w:line="250"/>
        <w:ind w:left="1123"/>
      </w:pPr>
      <w:r>
        <w:rPr>
          <w:rFonts w:ascii="Nirmala UI" w:cs="Nirmala UI" w:eastAsia="Nirmala UI" w:hAnsi="Nirmala UI"/>
          <w:i/>
          <w:iCs/>
          <w:color w:val="555555"/>
          <w:sz w:val="21"/>
          <w:szCs w:val="21"/>
        </w:rPr>
        <w:t xml:space="preserve">সেমিনার অনুমোদনকারী গভর্নিং বডির প্রস্তাব</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Organizing Committee formation notice/order</w:t>
      </w:r>
    </w:p>
    <w:p>
      <w:pPr>
        <w:spacing w:after="100" w:line="250"/>
        <w:ind w:left="1123"/>
      </w:pPr>
      <w:r>
        <w:rPr>
          <w:rFonts w:ascii="Nirmala UI" w:cs="Nirmala UI" w:eastAsia="Nirmala UI" w:hAnsi="Nirmala UI"/>
          <w:i/>
          <w:iCs/>
          <w:color w:val="555555"/>
          <w:sz w:val="21"/>
          <w:szCs w:val="21"/>
        </w:rPr>
        <w:t xml:space="preserve">আয়োজক কমিটি গঠনের নোটিশ/আদেশ</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Approved Call for Papers / final brochure</w:t>
      </w:r>
    </w:p>
    <w:p>
      <w:pPr>
        <w:spacing w:after="100" w:line="250"/>
        <w:ind w:left="1123"/>
      </w:pPr>
      <w:r>
        <w:rPr>
          <w:rFonts w:ascii="Nirmala UI" w:cs="Nirmala UI" w:eastAsia="Nirmala UI" w:hAnsi="Nirmala UI"/>
          <w:i/>
          <w:iCs/>
          <w:color w:val="555555"/>
          <w:sz w:val="21"/>
          <w:szCs w:val="21"/>
        </w:rPr>
        <w:t xml:space="preserve">অনুমোদিত Call for Papers / চূড়ান্ত ব্রোশিওর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Speaker invitation letters and their written acceptances</w:t>
      </w:r>
    </w:p>
    <w:p>
      <w:pPr>
        <w:spacing w:after="100" w:line="250"/>
        <w:ind w:left="1123"/>
      </w:pPr>
      <w:r>
        <w:rPr>
          <w:rFonts w:ascii="Nirmala UI" w:cs="Nirmala UI" w:eastAsia="Nirmala UI" w:hAnsi="Nirmala UI"/>
          <w:i/>
          <w:iCs/>
          <w:color w:val="555555"/>
          <w:sz w:val="21"/>
          <w:szCs w:val="21"/>
        </w:rPr>
        <w:t xml:space="preserve">বক্তাদের আমন্ত্রণপত্র এবং তাদের লিখিত সম্মতি</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Police permission letter and district administration correspondence</w:t>
      </w:r>
    </w:p>
    <w:p>
      <w:pPr>
        <w:spacing w:after="100" w:line="250"/>
        <w:ind w:left="1123"/>
      </w:pPr>
      <w:r>
        <w:rPr>
          <w:rFonts w:ascii="Nirmala UI" w:cs="Nirmala UI" w:eastAsia="Nirmala UI" w:hAnsi="Nirmala UI"/>
          <w:i/>
          <w:iCs/>
          <w:color w:val="555555"/>
          <w:sz w:val="21"/>
          <w:szCs w:val="21"/>
        </w:rPr>
        <w:t xml:space="preserve">পুলিশি অনুমতিপত্র এবং জেলা প্রশাসনের সঙ্গে চিঠিপত্র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Fire &amp; electrical safety NOC / venue clearance certificate</w:t>
      </w:r>
    </w:p>
    <w:p>
      <w:pPr>
        <w:spacing w:after="100" w:line="250"/>
        <w:ind w:left="1123"/>
      </w:pPr>
      <w:r>
        <w:rPr>
          <w:rFonts w:ascii="Nirmala UI" w:cs="Nirmala UI" w:eastAsia="Nirmala UI" w:hAnsi="Nirmala UI"/>
          <w:i/>
          <w:iCs/>
          <w:color w:val="555555"/>
          <w:sz w:val="21"/>
          <w:szCs w:val="21"/>
        </w:rPr>
        <w:t xml:space="preserve">অগ্নি ও বৈদ্যুতিক নিরাপত্তা NOC / স্থান ছাড়পত্র সার্টিফিকেট</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Budget estimate and expenditure sanction from the Governing Body</w:t>
      </w:r>
    </w:p>
    <w:p>
      <w:pPr>
        <w:spacing w:after="100" w:line="250"/>
        <w:ind w:left="1123"/>
      </w:pPr>
      <w:r>
        <w:rPr>
          <w:rFonts w:ascii="Nirmala UI" w:cs="Nirmala UI" w:eastAsia="Nirmala UI" w:hAnsi="Nirmala UI"/>
          <w:i/>
          <w:iCs/>
          <w:color w:val="555555"/>
          <w:sz w:val="21"/>
          <w:szCs w:val="21"/>
        </w:rPr>
        <w:t xml:space="preserve">গভর্নিং বডির বাজেট প্রাক্কলন ও ব্যয় অনুমোদন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Registration database export (Google Form) and fee-receipt register</w:t>
      </w:r>
    </w:p>
    <w:p>
      <w:pPr>
        <w:spacing w:after="100" w:line="250"/>
        <w:ind w:left="1123"/>
      </w:pPr>
      <w:r>
        <w:rPr>
          <w:rFonts w:ascii="Nirmala UI" w:cs="Nirmala UI" w:eastAsia="Nirmala UI" w:hAnsi="Nirmala UI"/>
          <w:i/>
          <w:iCs/>
          <w:color w:val="555555"/>
          <w:sz w:val="21"/>
          <w:szCs w:val="21"/>
        </w:rPr>
        <w:t xml:space="preserve">রেজিস্ট্রেশন ডেটাবেস এক্সপোর্ট (গুগল ফর্ম) এবং ফি-রসিদ রেজিস্টার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Bank correspondence for the fee-collection account</w:t>
      </w:r>
    </w:p>
    <w:p>
      <w:pPr>
        <w:spacing w:after="100" w:line="250"/>
        <w:ind w:left="1123"/>
      </w:pPr>
      <w:r>
        <w:rPr>
          <w:rFonts w:ascii="Nirmala UI" w:cs="Nirmala UI" w:eastAsia="Nirmala UI" w:hAnsi="Nirmala UI"/>
          <w:i/>
          <w:iCs/>
          <w:color w:val="555555"/>
          <w:sz w:val="21"/>
          <w:szCs w:val="21"/>
        </w:rPr>
        <w:t xml:space="preserve">ফি সংগ্রহের অ্যাকাউন্টের ব্যাংক চিঠিপত্র</w:t>
      </w:r>
    </w:p>
    <w:p>
      <w:pPr>
        <w:spacing w:after="50"/>
      </w:pPr>
    </w:p>
    <w:p>
      <w:pPr>
        <w:spacing w:after="10" w:before="180"/>
      </w:pPr>
      <w:r>
        <w:rPr>
          <w:rFonts w:ascii="Cambria" w:cs="Cambria" w:eastAsia="Cambria" w:hAnsi="Cambria"/>
          <w:b/>
          <w:bCs/>
          <w:color w:val="0D1B3E"/>
          <w:sz w:val="22"/>
          <w:szCs w:val="22"/>
        </w:rPr>
        <w:t xml:space="preserve">Event-Day Documents &amp; Registers</w:t>
      </w:r>
    </w:p>
    <w:p>
      <w:pPr>
        <w:spacing w:after="90"/>
      </w:pPr>
      <w:r>
        <w:rPr>
          <w:rFonts w:ascii="Nirmala UI" w:cs="Nirmala UI" w:eastAsia="Nirmala UI" w:hAnsi="Nirmala UI"/>
          <w:b/>
          <w:bCs/>
          <w:i/>
          <w:iCs/>
          <w:color w:val="555555"/>
          <w:sz w:val="22"/>
          <w:szCs w:val="22"/>
        </w:rPr>
        <w:t xml:space="preserve">অনুষ্ঠান-দিবসের নথি ও রেজিস্টার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Master attendance register (offline, signature-based)</w:t>
      </w:r>
    </w:p>
    <w:p>
      <w:pPr>
        <w:spacing w:after="100" w:line="250"/>
        <w:ind w:left="1123"/>
      </w:pPr>
      <w:r>
        <w:rPr>
          <w:rFonts w:ascii="Nirmala UI" w:cs="Nirmala UI" w:eastAsia="Nirmala UI" w:hAnsi="Nirmala UI"/>
          <w:i/>
          <w:iCs/>
          <w:color w:val="555555"/>
          <w:sz w:val="21"/>
          <w:szCs w:val="21"/>
        </w:rPr>
        <w:t xml:space="preserve">মূল উপস্থিতি রেজিস্টার (অফলাইন, স্বাক্ষর-ভিত্তিক)</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Online attendance log / webinar platform report</w:t>
      </w:r>
    </w:p>
    <w:p>
      <w:pPr>
        <w:spacing w:after="100" w:line="250"/>
        <w:ind w:left="1123"/>
      </w:pPr>
      <w:r>
        <w:rPr>
          <w:rFonts w:ascii="Nirmala UI" w:cs="Nirmala UI" w:eastAsia="Nirmala UI" w:hAnsi="Nirmala UI"/>
          <w:i/>
          <w:iCs/>
          <w:color w:val="555555"/>
          <w:sz w:val="21"/>
          <w:szCs w:val="21"/>
        </w:rPr>
        <w:t xml:space="preserve">অনলাইন উপস্থিতি লগ / ওয়েবিনার প্ল্যাটফর্ম রিপোর্ট</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VIP guest register</w:t>
      </w:r>
    </w:p>
    <w:p>
      <w:pPr>
        <w:spacing w:after="100" w:line="250"/>
        <w:ind w:left="1123"/>
      </w:pPr>
      <w:r>
        <w:rPr>
          <w:rFonts w:ascii="Nirmala UI" w:cs="Nirmala UI" w:eastAsia="Nirmala UI" w:hAnsi="Nirmala UI"/>
          <w:i/>
          <w:iCs/>
          <w:color w:val="555555"/>
          <w:sz w:val="21"/>
          <w:szCs w:val="21"/>
        </w:rPr>
        <w:t xml:space="preserve">ভিআইপি অতিথি রেজিস্টার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Session-wise rapporteur notes / minutes</w:t>
      </w:r>
    </w:p>
    <w:p>
      <w:pPr>
        <w:spacing w:after="100" w:line="250"/>
        <w:ind w:left="1123"/>
      </w:pPr>
      <w:r>
        <w:rPr>
          <w:rFonts w:ascii="Nirmala UI" w:cs="Nirmala UI" w:eastAsia="Nirmala UI" w:hAnsi="Nirmala UI"/>
          <w:i/>
          <w:iCs/>
          <w:color w:val="555555"/>
          <w:sz w:val="21"/>
          <w:szCs w:val="21"/>
        </w:rPr>
        <w:t xml:space="preserve">সেশন-ভিত্তিক র‍্যাপোর্টার নোট / কার্যবিবরণী</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Fee receipt book or cash register (duplicate copies retained)</w:t>
      </w:r>
    </w:p>
    <w:p>
      <w:pPr>
        <w:spacing w:after="100" w:line="250"/>
        <w:ind w:left="1123"/>
      </w:pPr>
      <w:r>
        <w:rPr>
          <w:rFonts w:ascii="Nirmala UI" w:cs="Nirmala UI" w:eastAsia="Nirmala UI" w:hAnsi="Nirmala UI"/>
          <w:i/>
          <w:iCs/>
          <w:color w:val="555555"/>
          <w:sz w:val="21"/>
          <w:szCs w:val="21"/>
        </w:rPr>
        <w:t xml:space="preserve">ফি রসিদ বই বা ক্যাশ রেজিস্টার (ডুপ্লিকেট কপি সংরক্ষিত)</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Photography / videography log</w:t>
      </w:r>
    </w:p>
    <w:p>
      <w:pPr>
        <w:spacing w:after="100" w:line="250"/>
        <w:ind w:left="1123"/>
      </w:pPr>
      <w:r>
        <w:rPr>
          <w:rFonts w:ascii="Nirmala UI" w:cs="Nirmala UI" w:eastAsia="Nirmala UI" w:hAnsi="Nirmala UI"/>
          <w:i/>
          <w:iCs/>
          <w:color w:val="555555"/>
          <w:sz w:val="21"/>
          <w:szCs w:val="21"/>
        </w:rPr>
        <w:t xml:space="preserve">ফটোগ্রাফি / ভিডিওগ্রাফি লগ</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Collected feedback forms (for later compilation)</w:t>
      </w:r>
    </w:p>
    <w:p>
      <w:pPr>
        <w:spacing w:after="100" w:line="250"/>
        <w:ind w:left="1123"/>
      </w:pPr>
      <w:r>
        <w:rPr>
          <w:rFonts w:ascii="Nirmala UI" w:cs="Nirmala UI" w:eastAsia="Nirmala UI" w:hAnsi="Nirmala UI"/>
          <w:i/>
          <w:iCs/>
          <w:color w:val="555555"/>
          <w:sz w:val="21"/>
          <w:szCs w:val="21"/>
        </w:rPr>
        <w:t xml:space="preserve">সংগৃহীত ফিডব্যাক ফর্ম (পরবর্তীতে সংকলনের জন্য)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Certificate-distribution log (signature against name)</w:t>
      </w:r>
    </w:p>
    <w:p>
      <w:pPr>
        <w:spacing w:after="100" w:line="250"/>
        <w:ind w:left="1123"/>
      </w:pPr>
      <w:r>
        <w:rPr>
          <w:rFonts w:ascii="Nirmala UI" w:cs="Nirmala UI" w:eastAsia="Nirmala UI" w:hAnsi="Nirmala UI"/>
          <w:i/>
          <w:iCs/>
          <w:color w:val="555555"/>
          <w:sz w:val="21"/>
          <w:szCs w:val="21"/>
        </w:rPr>
        <w:t xml:space="preserve">সার্টিফিকেট বিতরণ লগ (নামের বিপরীতে স্বাক্ষর)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Incident / complaint register, if any</w:t>
      </w:r>
    </w:p>
    <w:p>
      <w:pPr>
        <w:spacing w:after="100" w:line="250"/>
        <w:ind w:left="1123"/>
      </w:pPr>
      <w:r>
        <w:rPr>
          <w:rFonts w:ascii="Nirmala UI" w:cs="Nirmala UI" w:eastAsia="Nirmala UI" w:hAnsi="Nirmala UI"/>
          <w:i/>
          <w:iCs/>
          <w:color w:val="555555"/>
          <w:sz w:val="21"/>
          <w:szCs w:val="21"/>
        </w:rPr>
        <w:t xml:space="preserve">ঘটনা / অভিযোগ রেজিস্টার, যদি থাকে</w:t>
      </w:r>
    </w:p>
    <w:p>
      <w:pPr>
        <w:spacing w:after="50"/>
      </w:pPr>
    </w:p>
    <w:p>
      <w:pPr>
        <w:spacing w:after="10" w:before="180"/>
      </w:pPr>
      <w:r>
        <w:rPr>
          <w:rFonts w:ascii="Cambria" w:cs="Cambria" w:eastAsia="Cambria" w:hAnsi="Cambria"/>
          <w:b/>
          <w:bCs/>
          <w:color w:val="0D1B3E"/>
          <w:sz w:val="22"/>
          <w:szCs w:val="22"/>
        </w:rPr>
        <w:t xml:space="preserve">Post-Event Documents</w:t>
      </w:r>
    </w:p>
    <w:p>
      <w:pPr>
        <w:spacing w:after="90"/>
      </w:pPr>
      <w:r>
        <w:rPr>
          <w:rFonts w:ascii="Nirmala UI" w:cs="Nirmala UI" w:eastAsia="Nirmala UI" w:hAnsi="Nirmala UI"/>
          <w:b/>
          <w:bCs/>
          <w:i/>
          <w:iCs/>
          <w:color w:val="555555"/>
          <w:sz w:val="22"/>
          <w:szCs w:val="22"/>
        </w:rPr>
        <w:t xml:space="preserve">উত্তর-অনুষ্ঠান নথি</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Seminar Proceedings / Abstract Book (with ISBN)</w:t>
      </w:r>
    </w:p>
    <w:p>
      <w:pPr>
        <w:spacing w:after="100" w:line="250"/>
        <w:ind w:left="1123"/>
      </w:pPr>
      <w:r>
        <w:rPr>
          <w:rFonts w:ascii="Nirmala UI" w:cs="Nirmala UI" w:eastAsia="Nirmala UI" w:hAnsi="Nirmala UI"/>
          <w:i/>
          <w:iCs/>
          <w:color w:val="555555"/>
          <w:sz w:val="21"/>
          <w:szCs w:val="21"/>
        </w:rPr>
        <w:t xml:space="preserve">সেমিনার প্রসিডিংস / অ্যাবস্ট্রাক্ট বুক (ISBN সহ)</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Detailed event report with photographs, for the Governing Body and NCTE/University submission</w:t>
      </w:r>
    </w:p>
    <w:p>
      <w:pPr>
        <w:spacing w:after="100" w:line="250"/>
        <w:ind w:left="1123"/>
      </w:pPr>
      <w:r>
        <w:rPr>
          <w:rFonts w:ascii="Nirmala UI" w:cs="Nirmala UI" w:eastAsia="Nirmala UI" w:hAnsi="Nirmala UI"/>
          <w:i/>
          <w:iCs/>
          <w:color w:val="555555"/>
          <w:sz w:val="21"/>
          <w:szCs w:val="21"/>
        </w:rPr>
        <w:t xml:space="preserve">গভর্নিং বডি এবং NCTE/বিশ্ববিদ্যালয়ে জমা দেওয়ার জন্য ছবিসহ বিস্তারিত অনুষ্ঠান প্রতিবেদন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Financial statement, utilization certificate, and audit report</w:t>
      </w:r>
    </w:p>
    <w:p>
      <w:pPr>
        <w:spacing w:after="100" w:line="250"/>
        <w:ind w:left="1123"/>
      </w:pPr>
      <w:r>
        <w:rPr>
          <w:rFonts w:ascii="Nirmala UI" w:cs="Nirmala UI" w:eastAsia="Nirmala UI" w:hAnsi="Nirmala UI"/>
          <w:i/>
          <w:iCs/>
          <w:color w:val="555555"/>
          <w:sz w:val="21"/>
          <w:szCs w:val="21"/>
        </w:rPr>
        <w:t xml:space="preserve">আর্থিক বিবরণী, ব্যয় প্রত্যয়নপত্র এবং অডিট রিপোর্ট</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Feedback analysis summary report</w:t>
      </w:r>
    </w:p>
    <w:p>
      <w:pPr>
        <w:spacing w:after="100" w:line="250"/>
        <w:ind w:left="1123"/>
      </w:pPr>
      <w:r>
        <w:rPr>
          <w:rFonts w:ascii="Nirmala UI" w:cs="Nirmala UI" w:eastAsia="Nirmala UI" w:hAnsi="Nirmala UI"/>
          <w:i/>
          <w:iCs/>
          <w:color w:val="555555"/>
          <w:sz w:val="21"/>
          <w:szCs w:val="21"/>
        </w:rPr>
        <w:t xml:space="preserve">ফিডব্যাক বিশ্লেষণ সারসংক্ষেপ প্রতিবেদন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 certificate-issuance list, cross-checked against attendance</w:t>
      </w:r>
    </w:p>
    <w:p>
      <w:pPr>
        <w:spacing w:after="100" w:line="250"/>
        <w:ind w:left="1123"/>
      </w:pPr>
      <w:r>
        <w:rPr>
          <w:rFonts w:ascii="Nirmala UI" w:cs="Nirmala UI" w:eastAsia="Nirmala UI" w:hAnsi="Nirmala UI"/>
          <w:i/>
          <w:iCs/>
          <w:color w:val="555555"/>
          <w:sz w:val="21"/>
          <w:szCs w:val="21"/>
        </w:rPr>
        <w:t xml:space="preserve">উপস্থিতির সঙ্গে মিলিয়ে চূড়ান্ত সার্টিফিকেট-প্রদান তালিকা</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Thank-you letters to Chief Guests, speakers, sponsors, and committees</w:t>
      </w:r>
    </w:p>
    <w:p>
      <w:pPr>
        <w:spacing w:after="100" w:line="250"/>
        <w:ind w:left="1123"/>
      </w:pPr>
      <w:r>
        <w:rPr>
          <w:rFonts w:ascii="Nirmala UI" w:cs="Nirmala UI" w:eastAsia="Nirmala UI" w:hAnsi="Nirmala UI"/>
          <w:i/>
          <w:iCs/>
          <w:color w:val="555555"/>
          <w:sz w:val="21"/>
          <w:szCs w:val="21"/>
        </w:rPr>
        <w:t xml:space="preserve">প্রধান অতিথি, বক্তা, স্পনসর ও কমিটিদের ধন্যবাদ পত্র</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Compiled press clippings / media coverage</w:t>
      </w:r>
    </w:p>
    <w:p>
      <w:pPr>
        <w:spacing w:after="100" w:line="250"/>
        <w:ind w:left="1123"/>
      </w:pPr>
      <w:r>
        <w:rPr>
          <w:rFonts w:ascii="Nirmala UI" w:cs="Nirmala UI" w:eastAsia="Nirmala UI" w:hAnsi="Nirmala UI"/>
          <w:i/>
          <w:iCs/>
          <w:color w:val="555555"/>
          <w:sz w:val="21"/>
          <w:szCs w:val="21"/>
        </w:rPr>
        <w:t xml:space="preserve">সংকলিত প্রেস ক্লিপিং / মিডিয়া কভারেজ</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Social media analytics summary (reach, engagement)</w:t>
      </w:r>
    </w:p>
    <w:p>
      <w:pPr>
        <w:spacing w:after="100" w:line="250"/>
        <w:ind w:left="1123"/>
      </w:pPr>
      <w:r>
        <w:rPr>
          <w:rFonts w:ascii="Nirmala UI" w:cs="Nirmala UI" w:eastAsia="Nirmala UI" w:hAnsi="Nirmala UI"/>
          <w:i/>
          <w:iCs/>
          <w:color w:val="555555"/>
          <w:sz w:val="21"/>
          <w:szCs w:val="21"/>
        </w:rPr>
        <w:t xml:space="preserve">সোশ্যাল মিডিয়া অ্যানালিটিক্স সারসংক্ষেপ (রিচ, এনগেজমেন্ট)</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Archived copy of website content, brochure, photos, and videos</w:t>
      </w:r>
    </w:p>
    <w:p>
      <w:pPr>
        <w:spacing w:after="100" w:line="250"/>
        <w:ind w:left="1123"/>
      </w:pPr>
      <w:r>
        <w:rPr>
          <w:rFonts w:ascii="Nirmala UI" w:cs="Nirmala UI" w:eastAsia="Nirmala UI" w:hAnsi="Nirmala UI"/>
          <w:i/>
          <w:iCs/>
          <w:color w:val="555555"/>
          <w:sz w:val="21"/>
          <w:szCs w:val="21"/>
        </w:rPr>
        <w:t xml:space="preserve">ওয়েবসাইট কনটেন্ট, ব্রোশিওর, ছবি ও ভিডিওর আর্কাইভ কপি</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Committee debrief / lessons-learned minutes</w:t>
      </w:r>
    </w:p>
    <w:p>
      <w:pPr>
        <w:spacing w:after="100" w:line="250"/>
        <w:ind w:left="1123"/>
      </w:pPr>
      <w:r>
        <w:rPr>
          <w:rFonts w:ascii="Nirmala UI" w:cs="Nirmala UI" w:eastAsia="Nirmala UI" w:hAnsi="Nirmala UI"/>
          <w:i/>
          <w:iCs/>
          <w:color w:val="555555"/>
          <w:sz w:val="21"/>
          <w:szCs w:val="21"/>
        </w:rPr>
        <w:t xml:space="preserve">কমিটি ডিব্রিফিং / শিক্ষণীয় বিষয়ের কার্যবিবরণী</w:t>
      </w:r>
    </w:p>
    <w:p>
      <w:pPr>
        <w:spacing w:after="50"/>
      </w:pPr>
    </w:p>
    <w:p>
      <w:pPr>
        <w:spacing w:after="100"/>
      </w:pPr>
    </w:p>
    <w:p>
      <w:pPr>
        <w:pStyle w:val="Heading1"/>
        <w:pBdr>
          <w:bottom w:val="single" w:color="C8972A" w:sz="8" w:space="6"/>
        </w:pBdr>
        <w:spacing w:after="40" w:before="400"/>
      </w:pPr>
      <w:r>
        <w:rPr>
          <w:rFonts w:ascii="Cambria" w:cs="Cambria" w:eastAsia="Cambria" w:hAnsi="Cambria"/>
          <w:b/>
          <w:bCs/>
          <w:color w:val="0D1B3E"/>
          <w:sz w:val="30"/>
          <w:szCs w:val="30"/>
        </w:rPr>
        <w:t xml:space="preserve">7 · Post-Seminar Phase — Activities &amp; Protocol</w:t>
      </w:r>
    </w:p>
    <w:p>
      <w:pPr>
        <w:spacing w:after="160"/>
      </w:pPr>
      <w:r>
        <w:rPr>
          <w:rFonts w:ascii="Nirmala UI" w:cs="Nirmala UI" w:eastAsia="Nirmala UI" w:hAnsi="Nirmala UI"/>
          <w:b/>
          <w:bCs/>
          <w:i/>
          <w:iCs/>
          <w:color w:val="9C7620"/>
          <w:sz w:val="30"/>
          <w:szCs w:val="30"/>
        </w:rPr>
        <w:t xml:space="preserve">7 · উত্তর-সেমিনার পর্যায় — কার্যক্রম ও প্রোটোকল</w:t>
      </w:r>
    </w:p>
    <w:p>
      <w:pPr>
        <w:pStyle w:val="Heading2"/>
        <w:spacing w:after="20" w:before="260"/>
      </w:pPr>
      <w:r>
        <w:rPr>
          <w:rFonts w:ascii="Cambria" w:cs="Cambria" w:eastAsia="Cambria" w:hAnsi="Cambria"/>
          <w:b/>
          <w:bCs/>
          <w:color w:val="9C7620"/>
          <w:sz w:val="24"/>
          <w:szCs w:val="24"/>
        </w:rPr>
        <w:t xml:space="preserve">Within 24–48 Hours</w:t>
      </w:r>
    </w:p>
    <w:p>
      <w:pPr>
        <w:spacing w:after="120"/>
      </w:pPr>
      <w:r>
        <w:rPr>
          <w:rFonts w:ascii="Nirmala UI" w:cs="Nirmala UI" w:eastAsia="Nirmala UI" w:hAnsi="Nirmala UI"/>
          <w:b/>
          <w:bCs/>
          <w:i/>
          <w:iCs/>
          <w:color w:val="555555"/>
          <w:sz w:val="24"/>
          <w:szCs w:val="24"/>
        </w:rPr>
        <w:t xml:space="preserve">24–48 ঘণ্টার মধ্যে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Send thank-you notes/emails to both Chief Guests, all resource persons, sponsors, and the media</w:t>
      </w:r>
    </w:p>
    <w:p>
      <w:pPr>
        <w:spacing w:after="100" w:line="250"/>
        <w:ind w:left="1123"/>
      </w:pPr>
      <w:r>
        <w:rPr>
          <w:rFonts w:ascii="Nirmala UI" w:cs="Nirmala UI" w:eastAsia="Nirmala UI" w:hAnsi="Nirmala UI"/>
          <w:i/>
          <w:iCs/>
          <w:color w:val="555555"/>
          <w:sz w:val="21"/>
          <w:szCs w:val="21"/>
        </w:rPr>
        <w:t xml:space="preserve">উভয় প্রধান অতিথি, সকল রিসোর্স পার্সন, স্পনসর এবং মিডিয়াকে ধন্যবাদ নোট/ইমেল পাঠান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Back up all photographs, videos, and the attendance data collected on the day</w:t>
      </w:r>
    </w:p>
    <w:p>
      <w:pPr>
        <w:spacing w:after="100" w:line="250"/>
        <w:ind w:left="1123"/>
      </w:pPr>
      <w:r>
        <w:rPr>
          <w:rFonts w:ascii="Nirmala UI" w:cs="Nirmala UI" w:eastAsia="Nirmala UI" w:hAnsi="Nirmala UI"/>
          <w:i/>
          <w:iCs/>
          <w:color w:val="555555"/>
          <w:sz w:val="21"/>
          <w:szCs w:val="21"/>
        </w:rPr>
        <w:t xml:space="preserve">সেদিনের সংগৃহীত সকল ছবি, ভিডিও এবং উপস্থিতির তথ্য ব্যাকআপ করুন</w:t>
      </w:r>
    </w:p>
    <w:p>
      <w:pPr>
        <w:pStyle w:val="Heading2"/>
        <w:spacing w:after="20" w:before="260"/>
      </w:pPr>
      <w:r>
        <w:rPr>
          <w:rFonts w:ascii="Cambria" w:cs="Cambria" w:eastAsia="Cambria" w:hAnsi="Cambria"/>
          <w:b/>
          <w:bCs/>
          <w:color w:val="9C7620"/>
          <w:sz w:val="24"/>
          <w:szCs w:val="24"/>
        </w:rPr>
        <w:t xml:space="preserve">Within 1 Week</w:t>
      </w:r>
    </w:p>
    <w:p>
      <w:pPr>
        <w:spacing w:after="120"/>
      </w:pPr>
      <w:r>
        <w:rPr>
          <w:rFonts w:ascii="Nirmala UI" w:cs="Nirmala UI" w:eastAsia="Nirmala UI" w:hAnsi="Nirmala UI"/>
          <w:b/>
          <w:bCs/>
          <w:i/>
          <w:iCs/>
          <w:color w:val="555555"/>
          <w:sz w:val="24"/>
          <w:szCs w:val="24"/>
        </w:rPr>
        <w:t xml:space="preserve">1 সপ্তাহের মধ্যে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Reconcile attendance and fee collection; settle vendor payments (catering, printing, decoration, transport)</w:t>
      </w:r>
    </w:p>
    <w:p>
      <w:pPr>
        <w:spacing w:after="100" w:line="250"/>
        <w:ind w:left="1123"/>
      </w:pPr>
      <w:r>
        <w:rPr>
          <w:rFonts w:ascii="Nirmala UI" w:cs="Nirmala UI" w:eastAsia="Nirmala UI" w:hAnsi="Nirmala UI"/>
          <w:i/>
          <w:iCs/>
          <w:color w:val="555555"/>
          <w:sz w:val="21"/>
          <w:szCs w:val="21"/>
        </w:rPr>
        <w:t xml:space="preserve">উপস্থিতি ও ফি সংগ্রহ মিলিয়ে নিন; ভেন্ডর পেমেন্ট (ক্যাটারিং, প্রিন্টিং, সাজসজ্জা, পরিবহন) নিষ্পত্তি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Compile rapporteur notes into a first draft of the event report</w:t>
      </w:r>
    </w:p>
    <w:p>
      <w:pPr>
        <w:spacing w:after="100" w:line="250"/>
        <w:ind w:left="1123"/>
      </w:pPr>
      <w:r>
        <w:rPr>
          <w:rFonts w:ascii="Nirmala UI" w:cs="Nirmala UI" w:eastAsia="Nirmala UI" w:hAnsi="Nirmala UI"/>
          <w:i/>
          <w:iCs/>
          <w:color w:val="555555"/>
          <w:sz w:val="21"/>
          <w:szCs w:val="21"/>
        </w:rPr>
        <w:t xml:space="preserve">র‍্যাপোর্টার নোট সংকলন করে অনুষ্ঠান প্রতিবেদনের প্রথম খসড়া তৈরি করুন</w:t>
      </w:r>
    </w:p>
    <w:p>
      <w:pPr>
        <w:pStyle w:val="Heading2"/>
        <w:spacing w:after="20" w:before="260"/>
      </w:pPr>
      <w:r>
        <w:rPr>
          <w:rFonts w:ascii="Cambria" w:cs="Cambria" w:eastAsia="Cambria" w:hAnsi="Cambria"/>
          <w:b/>
          <w:bCs/>
          <w:color w:val="9C7620"/>
          <w:sz w:val="24"/>
          <w:szCs w:val="24"/>
        </w:rPr>
        <w:t xml:space="preserve">Within 1–2 Weeks</w:t>
      </w:r>
    </w:p>
    <w:p>
      <w:pPr>
        <w:spacing w:after="120"/>
      </w:pPr>
      <w:r>
        <w:rPr>
          <w:rFonts w:ascii="Nirmala UI" w:cs="Nirmala UI" w:eastAsia="Nirmala UI" w:hAnsi="Nirmala UI"/>
          <w:b/>
          <w:bCs/>
          <w:i/>
          <w:iCs/>
          <w:color w:val="555555"/>
          <w:sz w:val="24"/>
          <w:szCs w:val="24"/>
        </w:rPr>
        <w:t xml:space="preserve">1–2 সপ্তাহের মধ্যে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Finalize and circulate the Event Report to the Governing Body; submit to NCTE/affiliating university where required</w:t>
      </w:r>
    </w:p>
    <w:p>
      <w:pPr>
        <w:spacing w:after="100" w:line="250"/>
        <w:ind w:left="1123"/>
      </w:pPr>
      <w:r>
        <w:rPr>
          <w:rFonts w:ascii="Nirmala UI" w:cs="Nirmala UI" w:eastAsia="Nirmala UI" w:hAnsi="Nirmala UI"/>
          <w:i/>
          <w:iCs/>
          <w:color w:val="555555"/>
          <w:sz w:val="21"/>
          <w:szCs w:val="21"/>
        </w:rPr>
        <w:t xml:space="preserve">অনুষ্ঠান প্রতিবেদন চূড়ান্ত করে গভর্নিং বডিতে প্রচার করুন; প্রয়োজন হলে NCTE/অধিভুক্ত বিশ্ববিদ্যালয়ে জমা দিন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Complete the financial statement and route it for internal audit</w:t>
      </w:r>
    </w:p>
    <w:p>
      <w:pPr>
        <w:spacing w:after="100" w:line="250"/>
        <w:ind w:left="1123"/>
      </w:pPr>
      <w:r>
        <w:rPr>
          <w:rFonts w:ascii="Nirmala UI" w:cs="Nirmala UI" w:eastAsia="Nirmala UI" w:hAnsi="Nirmala UI"/>
          <w:i/>
          <w:iCs/>
          <w:color w:val="555555"/>
          <w:sz w:val="21"/>
          <w:szCs w:val="21"/>
        </w:rPr>
        <w:t xml:space="preserve">আর্থিক বিবরণী সম্পূর্ণ করে অভ্যন্তরীণ অডিটের জন্য পাঠান</w:t>
      </w:r>
    </w:p>
    <w:p>
      <w:pPr>
        <w:pStyle w:val="Heading2"/>
        <w:spacing w:after="20" w:before="260"/>
      </w:pPr>
      <w:r>
        <w:rPr>
          <w:rFonts w:ascii="Cambria" w:cs="Cambria" w:eastAsia="Cambria" w:hAnsi="Cambria"/>
          <w:b/>
          <w:bCs/>
          <w:color w:val="9C7620"/>
          <w:sz w:val="24"/>
          <w:szCs w:val="24"/>
        </w:rPr>
        <w:t xml:space="preserve">Within 2–3 Weeks</w:t>
      </w:r>
    </w:p>
    <w:p>
      <w:pPr>
        <w:spacing w:after="120"/>
      </w:pPr>
      <w:r>
        <w:rPr>
          <w:rFonts w:ascii="Nirmala UI" w:cs="Nirmala UI" w:eastAsia="Nirmala UI" w:hAnsi="Nirmala UI"/>
          <w:b/>
          <w:bCs/>
          <w:i/>
          <w:iCs/>
          <w:color w:val="555555"/>
          <w:sz w:val="24"/>
          <w:szCs w:val="24"/>
        </w:rPr>
        <w:t xml:space="preserve">2–3 সপ্তাহের মধ্যে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Publish the Seminar Proceedings / Abstract Book with its registered ISBN</w:t>
      </w:r>
    </w:p>
    <w:p>
      <w:pPr>
        <w:spacing w:after="100" w:line="250"/>
        <w:ind w:left="1123"/>
      </w:pPr>
      <w:r>
        <w:rPr>
          <w:rFonts w:ascii="Nirmala UI" w:cs="Nirmala UI" w:eastAsia="Nirmala UI" w:hAnsi="Nirmala UI"/>
          <w:i/>
          <w:iCs/>
          <w:color w:val="555555"/>
          <w:sz w:val="21"/>
          <w:szCs w:val="21"/>
        </w:rPr>
        <w:t xml:space="preserve">নিবন্ধিত ISBN সহ সেমিনার প্রসিডিংস / অ্যাবস্ট্রাক্ট বুক প্রকাশ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Deposit a copy in the college library and, where applicable, an institutional/open repository</w:t>
      </w:r>
    </w:p>
    <w:p>
      <w:pPr>
        <w:spacing w:after="100" w:line="250"/>
        <w:ind w:left="1123"/>
      </w:pPr>
      <w:r>
        <w:rPr>
          <w:rFonts w:ascii="Nirmala UI" w:cs="Nirmala UI" w:eastAsia="Nirmala UI" w:hAnsi="Nirmala UI"/>
          <w:i/>
          <w:iCs/>
          <w:color w:val="555555"/>
          <w:sz w:val="21"/>
          <w:szCs w:val="21"/>
        </w:rPr>
        <w:t xml:space="preserve">কলেজ লাইব্রেরিতে এবং প্রযোজ্য ক্ষেত্রে একটি প্রাতিষ্ঠানিক/ওপেন রিপোজিটরিতে একটি কপি জমা দিন</w:t>
      </w:r>
    </w:p>
    <w:p>
      <w:pPr>
        <w:pStyle w:val="Heading2"/>
        <w:spacing w:after="20" w:before="260"/>
      </w:pPr>
      <w:r>
        <w:rPr>
          <w:rFonts w:ascii="Cambria" w:cs="Cambria" w:eastAsia="Cambria" w:hAnsi="Cambria"/>
          <w:b/>
          <w:bCs/>
          <w:color w:val="9C7620"/>
          <w:sz w:val="24"/>
          <w:szCs w:val="24"/>
        </w:rPr>
        <w:t xml:space="preserve">Within 3–4 Weeks</w:t>
      </w:r>
    </w:p>
    <w:p>
      <w:pPr>
        <w:spacing w:after="120"/>
      </w:pPr>
      <w:r>
        <w:rPr>
          <w:rFonts w:ascii="Nirmala UI" w:cs="Nirmala UI" w:eastAsia="Nirmala UI" w:hAnsi="Nirmala UI"/>
          <w:b/>
          <w:bCs/>
          <w:i/>
          <w:iCs/>
          <w:color w:val="555555"/>
          <w:sz w:val="24"/>
          <w:szCs w:val="24"/>
        </w:rPr>
        <w:t xml:space="preserve">3–4 সপ্তাহের মধ্যে</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Issue final certificates to online/remote participants (email or download link) and update the website's Download Centre with the schedule and proceedings PDF</w:t>
      </w:r>
    </w:p>
    <w:p>
      <w:pPr>
        <w:spacing w:after="100" w:line="250"/>
        <w:ind w:left="1123"/>
      </w:pPr>
      <w:r>
        <w:rPr>
          <w:rFonts w:ascii="Nirmala UI" w:cs="Nirmala UI" w:eastAsia="Nirmala UI" w:hAnsi="Nirmala UI"/>
          <w:i/>
          <w:iCs/>
          <w:color w:val="555555"/>
          <w:sz w:val="21"/>
          <w:szCs w:val="21"/>
        </w:rPr>
        <w:t xml:space="preserve">অনলাইন/দূরবর্তী অংশগ্রহণকারীদের চূড়ান্ত সার্টিফিকেট প্রদান করুন (ইমেল বা ডাউনলোড লিংক) এবং ওয়েবসাইটের ডাউনলোড সেন্টার সময়সূচি ও প্রসিডিংস PDF দিয়ে হালনাগাদ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Publish a feedback-analysis summary and share it with the Organizing Committee</w:t>
      </w:r>
    </w:p>
    <w:p>
      <w:pPr>
        <w:spacing w:after="100" w:line="250"/>
        <w:ind w:left="1123"/>
      </w:pPr>
      <w:r>
        <w:rPr>
          <w:rFonts w:ascii="Nirmala UI" w:cs="Nirmala UI" w:eastAsia="Nirmala UI" w:hAnsi="Nirmala UI"/>
          <w:i/>
          <w:iCs/>
          <w:color w:val="555555"/>
          <w:sz w:val="21"/>
          <w:szCs w:val="21"/>
        </w:rPr>
        <w:t xml:space="preserve">ফিডব্যাক-বিশ্লেষণ সারসংক্ষেপ প্রকাশ করে আয়োজক কমিটির সঙ্গে ভাগ করুন</w:t>
      </w:r>
    </w:p>
    <w:p>
      <w:pPr>
        <w:pStyle w:val="Heading2"/>
        <w:spacing w:after="20" w:before="260"/>
      </w:pPr>
      <w:r>
        <w:rPr>
          <w:rFonts w:ascii="Cambria" w:cs="Cambria" w:eastAsia="Cambria" w:hAnsi="Cambria"/>
          <w:b/>
          <w:bCs/>
          <w:color w:val="9C7620"/>
          <w:sz w:val="24"/>
          <w:szCs w:val="24"/>
        </w:rPr>
        <w:t xml:space="preserve">Ongoing</w:t>
      </w:r>
    </w:p>
    <w:p>
      <w:pPr>
        <w:spacing w:after="120"/>
      </w:pPr>
      <w:r>
        <w:rPr>
          <w:rFonts w:ascii="Nirmala UI" w:cs="Nirmala UI" w:eastAsia="Nirmala UI" w:hAnsi="Nirmala UI"/>
          <w:b/>
          <w:bCs/>
          <w:i/>
          <w:iCs/>
          <w:color w:val="555555"/>
          <w:sz w:val="24"/>
          <w:szCs w:val="24"/>
        </w:rPr>
        <w:t xml:space="preserve">চলমান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Archive all physical and digital documentation with a clear folder structure and a backup copy off-site/cloud</w:t>
      </w:r>
    </w:p>
    <w:p>
      <w:pPr>
        <w:spacing w:after="100" w:line="250"/>
        <w:ind w:left="1123"/>
      </w:pPr>
      <w:r>
        <w:rPr>
          <w:rFonts w:ascii="Nirmala UI" w:cs="Nirmala UI" w:eastAsia="Nirmala UI" w:hAnsi="Nirmala UI"/>
          <w:i/>
          <w:iCs/>
          <w:color w:val="555555"/>
          <w:sz w:val="21"/>
          <w:szCs w:val="21"/>
        </w:rPr>
        <w:t xml:space="preserve">স্পষ্ট ফোল্ডার কাঠামো এবং অফ-সাইট/ক্লাউডে একটি ব্যাকআপ কপিসহ সকল ভৌত ও ডিজিটাল ডকুমেন্টেশন আর্কাইভ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Record the seminar as a quality initiative in the IQAC's AQAR (Annual Quality Assurance Report)</w:t>
      </w:r>
    </w:p>
    <w:p>
      <w:pPr>
        <w:spacing w:after="100" w:line="250"/>
        <w:ind w:left="1123"/>
      </w:pPr>
      <w:r>
        <w:rPr>
          <w:rFonts w:ascii="Nirmala UI" w:cs="Nirmala UI" w:eastAsia="Nirmala UI" w:hAnsi="Nirmala UI"/>
          <w:i/>
          <w:iCs/>
          <w:color w:val="555555"/>
          <w:sz w:val="21"/>
          <w:szCs w:val="21"/>
        </w:rPr>
        <w:t xml:space="preserve">IQAC-র AQAR (বার্ষিক গুণমান নিশ্চয়তা প্রতিবেদন)-এ সেমিনারটিকে একটি গুণমান উদ্যোগ হিসেবে নথিভুক্ত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Hold a committee debrief meeting to capture lessons learned for the next seminar</w:t>
      </w:r>
    </w:p>
    <w:p>
      <w:pPr>
        <w:spacing w:after="100" w:line="250"/>
        <w:ind w:left="1123"/>
      </w:pPr>
      <w:r>
        <w:rPr>
          <w:rFonts w:ascii="Nirmala UI" w:cs="Nirmala UI" w:eastAsia="Nirmala UI" w:hAnsi="Nirmala UI"/>
          <w:i/>
          <w:iCs/>
          <w:color w:val="555555"/>
          <w:sz w:val="21"/>
          <w:szCs w:val="21"/>
        </w:rPr>
        <w:t xml:space="preserve">পরবর্তী সেমিনারের জন্য শিক্ষণীয় বিষয় সংগ্রহ করতে একটি কমিটি ডিব্রিফিং সভা করুন</w:t>
      </w:r>
    </w:p>
    <w:p>
      <w:pPr>
        <w:spacing w:after="10" w:line="280"/>
        <w:ind w:left="576" w:hanging="576"/>
      </w:pPr>
      <w:r>
        <w:rPr>
          <w:rFonts w:ascii="Courier New" w:cs="Courier New" w:eastAsia="Courier New" w:hAnsi="Courier New"/>
          <w:b/>
          <w:bCs/>
          <w:color w:val="0D1B3E"/>
          <w:sz w:val="21"/>
          <w:szCs w:val="21"/>
        </w:rPr>
        <w:t xml:space="preserve">[  ]   </w:t>
      </w:r>
      <w:r>
        <w:rPr>
          <w:rFonts w:ascii="Calibri" w:cs="Calibri" w:eastAsia="Calibri" w:hAnsi="Calibri"/>
          <w:color w:val="222222"/>
          <w:sz w:val="21"/>
          <w:szCs w:val="21"/>
        </w:rPr>
        <w:t xml:space="preserve">Close out the Utilization Certificate if the seminar received any external grant/funding</w:t>
      </w:r>
    </w:p>
    <w:p>
      <w:pPr>
        <w:spacing w:after="100" w:line="250"/>
        <w:ind w:left="1123"/>
      </w:pPr>
      <w:r>
        <w:rPr>
          <w:rFonts w:ascii="Nirmala UI" w:cs="Nirmala UI" w:eastAsia="Nirmala UI" w:hAnsi="Nirmala UI"/>
          <w:i/>
          <w:iCs/>
          <w:color w:val="555555"/>
          <w:sz w:val="21"/>
          <w:szCs w:val="21"/>
        </w:rPr>
        <w:t xml:space="preserve">সেমিনারটি কোনো বহিরাগত অনুদান/তহবিল পেয়ে থাকলে ব্যয় প্রত্যয়নপত্র সম্পন্ন করুন</w:t>
      </w:r>
    </w:p>
    <w:p>
      <w:pPr>
        <w:spacing w:after="140"/>
      </w:pPr>
    </w:p>
    <w:p>
      <w:pPr>
        <w:pStyle w:val="Heading1"/>
        <w:pBdr>
          <w:bottom w:val="single" w:color="C8972A" w:sz="8" w:space="6"/>
        </w:pBdr>
        <w:spacing w:after="40" w:before="400"/>
      </w:pPr>
      <w:r>
        <w:rPr>
          <w:rFonts w:ascii="Cambria" w:cs="Cambria" w:eastAsia="Cambria" w:hAnsi="Cambria"/>
          <w:b/>
          <w:bCs/>
          <w:color w:val="0D1B3E"/>
          <w:sz w:val="30"/>
          <w:szCs w:val="30"/>
        </w:rPr>
        <w:t xml:space="preserve">8 · Master Quick-Reference Summary</w:t>
      </w:r>
    </w:p>
    <w:p>
      <w:pPr>
        <w:spacing w:after="160"/>
      </w:pPr>
      <w:r>
        <w:rPr>
          <w:rFonts w:ascii="Nirmala UI" w:cs="Nirmala UI" w:eastAsia="Nirmala UI" w:hAnsi="Nirmala UI"/>
          <w:b/>
          <w:bCs/>
          <w:i/>
          <w:iCs/>
          <w:color w:val="9C7620"/>
          <w:sz w:val="30"/>
          <w:szCs w:val="30"/>
        </w:rPr>
        <w:t xml:space="preserve">8 · মাস্টার দ্রুত-নির্দেশিকা সারসংক্ষেপ</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3300"/>
        <w:gridCol w:w="2200"/>
        <w:gridCol w:w="2000"/>
      </w:tblGrid>
      <w:tr>
        <w:trPr>
          <w:tblHeader/>
        </w:trPr>
        <w:tc>
          <w:tcPr>
            <w:tcW w:type="dxa" w:w="15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Phase</w:t>
            </w:r>
          </w:p>
          <w:p>
            <w:pPr>
              <w:spacing w:after="0"/>
            </w:pPr>
            <w:r>
              <w:rPr>
                <w:rFonts w:ascii="Nirmala UI" w:cs="Nirmala UI" w:eastAsia="Nirmala UI" w:hAnsi="Nirmala UI"/>
                <w:i/>
                <w:iCs/>
                <w:color w:val="555555"/>
                <w:sz w:val="19"/>
                <w:szCs w:val="19"/>
              </w:rPr>
              <w:t xml:space="preserve">পর্যায়</w:t>
            </w:r>
          </w:p>
        </w:tc>
        <w:tc>
          <w:tcPr>
            <w:tcW w:type="dxa" w:w="33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Key Deliverable</w:t>
            </w:r>
          </w:p>
          <w:p>
            <w:pPr>
              <w:spacing w:after="0"/>
            </w:pPr>
            <w:r>
              <w:rPr>
                <w:rFonts w:ascii="Nirmala UI" w:cs="Nirmala UI" w:eastAsia="Nirmala UI" w:hAnsi="Nirmala UI"/>
                <w:i/>
                <w:iCs/>
                <w:color w:val="555555"/>
                <w:sz w:val="19"/>
                <w:szCs w:val="19"/>
              </w:rPr>
              <w:t xml:space="preserve">মূল প্রদেয়</w:t>
            </w:r>
          </w:p>
        </w:tc>
        <w:tc>
          <w:tcPr>
            <w:tcW w:type="dxa" w:w="22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Owner</w:t>
            </w:r>
          </w:p>
          <w:p>
            <w:pPr>
              <w:spacing w:after="0"/>
            </w:pPr>
            <w:r>
              <w:rPr>
                <w:rFonts w:ascii="Nirmala UI" w:cs="Nirmala UI" w:eastAsia="Nirmala UI" w:hAnsi="Nirmala UI"/>
                <w:i/>
                <w:iCs/>
                <w:color w:val="555555"/>
                <w:sz w:val="19"/>
                <w:szCs w:val="19"/>
              </w:rPr>
              <w:t xml:space="preserve">দায়িত্বপ্রাপ্ত</w:t>
            </w:r>
          </w:p>
        </w:tc>
        <w:tc>
          <w:tcPr>
            <w:tcW w:type="dxa" w:w="2000"/>
            <w:shd w:fill="0D1B3E" w:color="auto" w:val="clear"/>
            <w:tcMar>
              <w:top w:type="dxa" w:w="70"/>
              <w:left w:type="dxa" w:w="100"/>
              <w:bottom w:type="dxa" w:w="70"/>
              <w:right w:type="dxa" w:w="100"/>
            </w:tcMar>
            <w:vAlign w:val="top"/>
          </w:tcPr>
          <w:p>
            <w:pPr>
              <w:spacing w:after="10"/>
            </w:pPr>
            <w:r>
              <w:rPr>
                <w:rFonts w:ascii="Calibri" w:cs="Calibri" w:eastAsia="Calibri" w:hAnsi="Calibri"/>
                <w:b/>
                <w:bCs/>
                <w:color w:val="FFFFFF"/>
                <w:sz w:val="19"/>
                <w:szCs w:val="19"/>
              </w:rPr>
              <w:t xml:space="preserve">Target</w:t>
            </w:r>
          </w:p>
          <w:p>
            <w:pPr>
              <w:spacing w:after="0"/>
            </w:pPr>
            <w:r>
              <w:rPr>
                <w:rFonts w:ascii="Nirmala UI" w:cs="Nirmala UI" w:eastAsia="Nirmala UI" w:hAnsi="Nirmala UI"/>
                <w:i/>
                <w:iCs/>
                <w:color w:val="555555"/>
                <w:sz w:val="19"/>
                <w:szCs w:val="19"/>
              </w:rPr>
              <w:t xml:space="preserve">লক্ষ্য</w:t>
            </w:r>
          </w:p>
        </w:tc>
      </w:tr>
      <w:tr>
        <w:tc>
          <w:tcPr>
            <w:tcW w:type="dxa" w:w="15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Pre-Seminar</w:t>
            </w:r>
          </w:p>
          <w:p>
            <w:pPr>
              <w:spacing w:after="0"/>
            </w:pPr>
            <w:r>
              <w:rPr>
                <w:rFonts w:ascii="Nirmala UI" w:cs="Nirmala UI" w:eastAsia="Nirmala UI" w:hAnsi="Nirmala UI"/>
                <w:i/>
                <w:iCs/>
                <w:color w:val="555555"/>
                <w:sz w:val="19"/>
                <w:szCs w:val="19"/>
              </w:rPr>
              <w:t xml:space="preserve">প্রাক-সেমিনার</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Committee formed, statutory clearances secured, speakers confirmed, venue &amp; AV ready</w:t>
            </w:r>
          </w:p>
          <w:p>
            <w:pPr>
              <w:spacing w:after="0"/>
            </w:pPr>
            <w:r>
              <w:rPr>
                <w:rFonts w:ascii="Nirmala UI" w:cs="Nirmala UI" w:eastAsia="Nirmala UI" w:hAnsi="Nirmala UI"/>
                <w:i/>
                <w:iCs/>
                <w:color w:val="555555"/>
                <w:sz w:val="19"/>
                <w:szCs w:val="19"/>
              </w:rPr>
              <w:t xml:space="preserve">কমিটি গঠিত, সরকারি ছাড়পত্র সুরক্ষিত, বক্তা নিশ্চিত, স্থান ও AV প্রস্তুত</w:t>
            </w:r>
          </w:p>
        </w:tc>
        <w:tc>
          <w:tcPr>
            <w:tcW w:type="dxa" w:w="22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Organizing Committee</w:t>
            </w:r>
          </w:p>
          <w:p>
            <w:pPr>
              <w:spacing w:after="0"/>
            </w:pPr>
            <w:r>
              <w:rPr>
                <w:rFonts w:ascii="Nirmala UI" w:cs="Nirmala UI" w:eastAsia="Nirmala UI" w:hAnsi="Nirmala UI"/>
                <w:i/>
                <w:iCs/>
                <w:color w:val="555555"/>
                <w:sz w:val="19"/>
                <w:szCs w:val="19"/>
              </w:rPr>
              <w:t xml:space="preserve">আয়োজক কমিটি</w:t>
            </w:r>
          </w:p>
        </w:tc>
        <w:tc>
          <w:tcPr>
            <w:tcW w:type="dxa" w:w="20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8–10 weeks before start</w:t>
            </w:r>
          </w:p>
          <w:p>
            <w:pPr>
              <w:spacing w:after="0"/>
            </w:pPr>
            <w:r>
              <w:rPr>
                <w:rFonts w:ascii="Nirmala UI" w:cs="Nirmala UI" w:eastAsia="Nirmala UI" w:hAnsi="Nirmala UI"/>
                <w:i/>
                <w:iCs/>
                <w:color w:val="555555"/>
                <w:sz w:val="19"/>
                <w:szCs w:val="19"/>
              </w:rPr>
              <w:t xml:space="preserve">শুরুর 8–10 সপ্তাহ আগে</w:t>
            </w:r>
          </w:p>
        </w:tc>
      </w:tr>
      <w:tr>
        <w:tc>
          <w:tcPr>
            <w:tcW w:type="dxa" w:w="15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Statutory</w:t>
            </w:r>
          </w:p>
          <w:p>
            <w:pPr>
              <w:spacing w:after="0"/>
            </w:pPr>
            <w:r>
              <w:rPr>
                <w:rFonts w:ascii="Nirmala UI" w:cs="Nirmala UI" w:eastAsia="Nirmala UI" w:hAnsi="Nirmala UI"/>
                <w:i/>
                <w:iCs/>
                <w:color w:val="555555"/>
                <w:sz w:val="19"/>
                <w:szCs w:val="19"/>
              </w:rPr>
              <w:t xml:space="preserve">সরকারি বিধি</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Police, fire, ISBN, FRRO, Governing Body approvals in hand</w:t>
            </w:r>
          </w:p>
          <w:p>
            <w:pPr>
              <w:spacing w:after="0"/>
            </w:pPr>
            <w:r>
              <w:rPr>
                <w:rFonts w:ascii="Nirmala UI" w:cs="Nirmala UI" w:eastAsia="Nirmala UI" w:hAnsi="Nirmala UI"/>
                <w:i/>
                <w:iCs/>
                <w:color w:val="555555"/>
                <w:sz w:val="19"/>
                <w:szCs w:val="19"/>
              </w:rPr>
              <w:t xml:space="preserve">পুলিশ, অগ্নি, ISBN, FRRO, গভর্নিং বডির অনুমোদন হাতে</w:t>
            </w:r>
          </w:p>
        </w:tc>
        <w:tc>
          <w:tcPr>
            <w:tcW w:type="dxa" w:w="22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Secretary / Admin Office</w:t>
            </w:r>
          </w:p>
          <w:p>
            <w:pPr>
              <w:spacing w:after="0"/>
            </w:pPr>
            <w:r>
              <w:rPr>
                <w:rFonts w:ascii="Nirmala UI" w:cs="Nirmala UI" w:eastAsia="Nirmala UI" w:hAnsi="Nirmala UI"/>
                <w:i/>
                <w:iCs/>
                <w:color w:val="555555"/>
                <w:sz w:val="19"/>
                <w:szCs w:val="19"/>
              </w:rPr>
              <w:t xml:space="preserve">সম্পাদক / প্রশাসনিক দপ্তর</w:t>
            </w:r>
          </w:p>
        </w:tc>
        <w:tc>
          <w:tcPr>
            <w:tcW w:type="dxa" w:w="20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6 weeks before</w:t>
            </w:r>
          </w:p>
          <w:p>
            <w:pPr>
              <w:spacing w:after="0"/>
            </w:pPr>
            <w:r>
              <w:rPr>
                <w:rFonts w:ascii="Nirmala UI" w:cs="Nirmala UI" w:eastAsia="Nirmala UI" w:hAnsi="Nirmala UI"/>
                <w:i/>
                <w:iCs/>
                <w:color w:val="555555"/>
                <w:sz w:val="19"/>
                <w:szCs w:val="19"/>
              </w:rPr>
              <w:t xml:space="preserve">6 সপ্তাহ আগে</w:t>
            </w:r>
          </w:p>
        </w:tc>
      </w:tr>
      <w:tr>
        <w:tc>
          <w:tcPr>
            <w:tcW w:type="dxa" w:w="15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Kits &amp; Printing</w:t>
            </w:r>
          </w:p>
          <w:p>
            <w:pPr>
              <w:spacing w:after="0"/>
            </w:pPr>
            <w:r>
              <w:rPr>
                <w:rFonts w:ascii="Nirmala UI" w:cs="Nirmala UI" w:eastAsia="Nirmala UI" w:hAnsi="Nirmala UI"/>
                <w:i/>
                <w:iCs/>
                <w:color w:val="555555"/>
                <w:sz w:val="19"/>
                <w:szCs w:val="19"/>
              </w:rPr>
              <w:t xml:space="preserve">কিট ও প্রিন্টিং</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All 5 kit categories packed with 10–15% spares</w:t>
            </w:r>
          </w:p>
          <w:p>
            <w:pPr>
              <w:spacing w:after="0"/>
            </w:pPr>
            <w:r>
              <w:rPr>
                <w:rFonts w:ascii="Nirmala UI" w:cs="Nirmala UI" w:eastAsia="Nirmala UI" w:hAnsi="Nirmala UI"/>
                <w:i/>
                <w:iCs/>
                <w:color w:val="555555"/>
                <w:sz w:val="19"/>
                <w:szCs w:val="19"/>
              </w:rPr>
              <w:t xml:space="preserve">10–15% অতিরিক্তসহ সকল 5 কিট বিভাগ প্যাক করা</w:t>
            </w:r>
          </w:p>
        </w:tc>
        <w:tc>
          <w:tcPr>
            <w:tcW w:type="dxa" w:w="22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Reception &amp; Hospitality</w:t>
            </w:r>
          </w:p>
          <w:p>
            <w:pPr>
              <w:spacing w:after="0"/>
            </w:pPr>
            <w:r>
              <w:rPr>
                <w:rFonts w:ascii="Nirmala UI" w:cs="Nirmala UI" w:eastAsia="Nirmala UI" w:hAnsi="Nirmala UI"/>
                <w:i/>
                <w:iCs/>
                <w:color w:val="555555"/>
                <w:sz w:val="19"/>
                <w:szCs w:val="19"/>
              </w:rPr>
              <w:t xml:space="preserve">অভ্যর্থনা ও আপ্যায়ন</w:t>
            </w:r>
          </w:p>
        </w:tc>
        <w:tc>
          <w:tcPr>
            <w:tcW w:type="dxa" w:w="20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48 hours before</w:t>
            </w:r>
          </w:p>
          <w:p>
            <w:pPr>
              <w:spacing w:after="0"/>
            </w:pPr>
            <w:r>
              <w:rPr>
                <w:rFonts w:ascii="Nirmala UI" w:cs="Nirmala UI" w:eastAsia="Nirmala UI" w:hAnsi="Nirmala UI"/>
                <w:i/>
                <w:iCs/>
                <w:color w:val="555555"/>
                <w:sz w:val="19"/>
                <w:szCs w:val="19"/>
              </w:rPr>
              <w:t xml:space="preserve">48 ঘণ্টা আগে</w:t>
            </w:r>
          </w:p>
        </w:tc>
      </w:tr>
      <w:tr>
        <w:tc>
          <w:tcPr>
            <w:tcW w:type="dxa" w:w="15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Event Day</w:t>
            </w:r>
          </w:p>
          <w:p>
            <w:pPr>
              <w:spacing w:after="0"/>
            </w:pPr>
            <w:r>
              <w:rPr>
                <w:rFonts w:ascii="Nirmala UI" w:cs="Nirmala UI" w:eastAsia="Nirmala UI" w:hAnsi="Nirmala UI"/>
                <w:i/>
                <w:iCs/>
                <w:color w:val="555555"/>
                <w:sz w:val="19"/>
                <w:szCs w:val="19"/>
              </w:rPr>
              <w:t xml:space="preserve">অনুষ্ঠান দিবস</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VIP protocol, registration, sessions, hospitality, media, discipline executed per SOP</w:t>
            </w:r>
          </w:p>
          <w:p>
            <w:pPr>
              <w:spacing w:after="0"/>
            </w:pPr>
            <w:r>
              <w:rPr>
                <w:rFonts w:ascii="Nirmala UI" w:cs="Nirmala UI" w:eastAsia="Nirmala UI" w:hAnsi="Nirmala UI"/>
                <w:i/>
                <w:iCs/>
                <w:color w:val="555555"/>
                <w:sz w:val="19"/>
                <w:szCs w:val="19"/>
              </w:rPr>
              <w:t xml:space="preserve">SOP অনুযায়ী ভিআইপি প্রোটোকল, রেজিস্ট্রেশন, সেশন, আপ্যায়ন, মিডিয়া, শৃঙ্খলা কার্যকর</w:t>
            </w:r>
          </w:p>
        </w:tc>
        <w:tc>
          <w:tcPr>
            <w:tcW w:type="dxa" w:w="22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All Committees</w:t>
            </w:r>
          </w:p>
          <w:p>
            <w:pPr>
              <w:spacing w:after="0"/>
            </w:pPr>
            <w:r>
              <w:rPr>
                <w:rFonts w:ascii="Nirmala UI" w:cs="Nirmala UI" w:eastAsia="Nirmala UI" w:hAnsi="Nirmala UI"/>
                <w:i/>
                <w:iCs/>
                <w:color w:val="555555"/>
                <w:sz w:val="19"/>
                <w:szCs w:val="19"/>
              </w:rPr>
              <w:t xml:space="preserve">সকল কমিটি</w:t>
            </w:r>
          </w:p>
        </w:tc>
        <w:tc>
          <w:tcPr>
            <w:tcW w:type="dxa" w:w="20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28 August 2026</w:t>
            </w:r>
          </w:p>
          <w:p>
            <w:pPr>
              <w:spacing w:after="0"/>
            </w:pPr>
            <w:r>
              <w:rPr>
                <w:rFonts w:ascii="Nirmala UI" w:cs="Nirmala UI" w:eastAsia="Nirmala UI" w:hAnsi="Nirmala UI"/>
                <w:i/>
                <w:iCs/>
                <w:color w:val="555555"/>
                <w:sz w:val="19"/>
                <w:szCs w:val="19"/>
              </w:rPr>
              <w:t xml:space="preserve">28 আগস্ট 2026</w:t>
            </w:r>
          </w:p>
        </w:tc>
      </w:tr>
      <w:tr>
        <w:tc>
          <w:tcPr>
            <w:tcW w:type="dxa" w:w="15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Documentation</w:t>
            </w:r>
          </w:p>
          <w:p>
            <w:pPr>
              <w:spacing w:after="0"/>
            </w:pPr>
            <w:r>
              <w:rPr>
                <w:rFonts w:ascii="Nirmala UI" w:cs="Nirmala UI" w:eastAsia="Nirmala UI" w:hAnsi="Nirmala UI"/>
                <w:i/>
                <w:iCs/>
                <w:color w:val="555555"/>
                <w:sz w:val="19"/>
                <w:szCs w:val="19"/>
              </w:rPr>
              <w:t xml:space="preserve">ডকুমেন্টেশন</w:t>
            </w:r>
          </w:p>
        </w:tc>
        <w:tc>
          <w:tcPr>
            <w:tcW w:type="dxa" w:w="33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All pre/event/post documents filed with named owners</w:t>
            </w:r>
          </w:p>
          <w:p>
            <w:pPr>
              <w:spacing w:after="0"/>
            </w:pPr>
            <w:r>
              <w:rPr>
                <w:rFonts w:ascii="Nirmala UI" w:cs="Nirmala UI" w:eastAsia="Nirmala UI" w:hAnsi="Nirmala UI"/>
                <w:i/>
                <w:iCs/>
                <w:color w:val="555555"/>
                <w:sz w:val="19"/>
                <w:szCs w:val="19"/>
              </w:rPr>
              <w:t xml:space="preserve">সকল প্রাক/অনুষ্ঠান/উত্তর নথি নির্দিষ্ট দায়িত্বপ্রাপ্তসহ ফাইল করা</w:t>
            </w:r>
          </w:p>
        </w:tc>
        <w:tc>
          <w:tcPr>
            <w:tcW w:type="dxa" w:w="22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Report &amp; Documentation Committee</w:t>
            </w:r>
          </w:p>
          <w:p>
            <w:pPr>
              <w:spacing w:after="0"/>
            </w:pPr>
            <w:r>
              <w:rPr>
                <w:rFonts w:ascii="Nirmala UI" w:cs="Nirmala UI" w:eastAsia="Nirmala UI" w:hAnsi="Nirmala UI"/>
                <w:i/>
                <w:iCs/>
                <w:color w:val="555555"/>
                <w:sz w:val="19"/>
                <w:szCs w:val="19"/>
              </w:rPr>
              <w:t xml:space="preserve">প্রতিবেদন ও ডকুমেন্টেশন কমিটি</w:t>
            </w:r>
          </w:p>
        </w:tc>
        <w:tc>
          <w:tcPr>
            <w:tcW w:type="dxa" w:w="2000"/>
            <w:shd w:fill="FFFFFF"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Continuous</w:t>
            </w:r>
          </w:p>
          <w:p>
            <w:pPr>
              <w:spacing w:after="0"/>
            </w:pPr>
            <w:r>
              <w:rPr>
                <w:rFonts w:ascii="Nirmala UI" w:cs="Nirmala UI" w:eastAsia="Nirmala UI" w:hAnsi="Nirmala UI"/>
                <w:i/>
                <w:iCs/>
                <w:color w:val="555555"/>
                <w:sz w:val="19"/>
                <w:szCs w:val="19"/>
              </w:rPr>
              <w:t xml:space="preserve">ধারাবাহিক</w:t>
            </w:r>
          </w:p>
        </w:tc>
      </w:tr>
      <w:tr>
        <w:tc>
          <w:tcPr>
            <w:tcW w:type="dxa" w:w="15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Post-Seminar</w:t>
            </w:r>
          </w:p>
          <w:p>
            <w:pPr>
              <w:spacing w:after="0"/>
            </w:pPr>
            <w:r>
              <w:rPr>
                <w:rFonts w:ascii="Nirmala UI" w:cs="Nirmala UI" w:eastAsia="Nirmala UI" w:hAnsi="Nirmala UI"/>
                <w:i/>
                <w:iCs/>
                <w:color w:val="555555"/>
                <w:sz w:val="19"/>
                <w:szCs w:val="19"/>
              </w:rPr>
              <w:t xml:space="preserve">উত্তর-সেমিনার</w:t>
            </w:r>
          </w:p>
        </w:tc>
        <w:tc>
          <w:tcPr>
            <w:tcW w:type="dxa" w:w="33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Reports, proceedings, certificates, audit, and archive closed out</w:t>
            </w:r>
          </w:p>
          <w:p>
            <w:pPr>
              <w:spacing w:after="0"/>
            </w:pPr>
            <w:r>
              <w:rPr>
                <w:rFonts w:ascii="Nirmala UI" w:cs="Nirmala UI" w:eastAsia="Nirmala UI" w:hAnsi="Nirmala UI"/>
                <w:i/>
                <w:iCs/>
                <w:color w:val="555555"/>
                <w:sz w:val="19"/>
                <w:szCs w:val="19"/>
              </w:rPr>
              <w:t xml:space="preserve">প্রতিবেদন, প্রসিডিংস, সার্টিফিকেট, অডিট এবং আর্কাইভ সম্পন্ন</w:t>
            </w:r>
          </w:p>
        </w:tc>
        <w:tc>
          <w:tcPr>
            <w:tcW w:type="dxa" w:w="22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Organizing Committee</w:t>
            </w:r>
          </w:p>
          <w:p>
            <w:pPr>
              <w:spacing w:after="0"/>
            </w:pPr>
            <w:r>
              <w:rPr>
                <w:rFonts w:ascii="Nirmala UI" w:cs="Nirmala UI" w:eastAsia="Nirmala UI" w:hAnsi="Nirmala UI"/>
                <w:i/>
                <w:iCs/>
                <w:color w:val="555555"/>
                <w:sz w:val="19"/>
                <w:szCs w:val="19"/>
              </w:rPr>
              <w:t xml:space="preserve">আয়োজক কমিটি</w:t>
            </w:r>
          </w:p>
        </w:tc>
        <w:tc>
          <w:tcPr>
            <w:tcW w:type="dxa" w:w="2000"/>
            <w:shd w:fill="F7F1E3" w:color="auto" w:val="clear"/>
            <w:tcMar>
              <w:top w:type="dxa" w:w="70"/>
              <w:left w:type="dxa" w:w="100"/>
              <w:bottom w:type="dxa" w:w="70"/>
              <w:right w:type="dxa" w:w="100"/>
            </w:tcMar>
            <w:vAlign w:val="top"/>
          </w:tcPr>
          <w:p>
            <w:pPr>
              <w:spacing w:after="10"/>
            </w:pPr>
            <w:r>
              <w:rPr>
                <w:rFonts w:ascii="Calibri" w:cs="Calibri" w:eastAsia="Calibri" w:hAnsi="Calibri"/>
                <w:b w:val="false"/>
                <w:bCs w:val="false"/>
                <w:color w:val="222222"/>
                <w:sz w:val="19"/>
                <w:szCs w:val="19"/>
              </w:rPr>
              <w:t xml:space="preserve">Within 4 weeks after</w:t>
            </w:r>
          </w:p>
          <w:p>
            <w:pPr>
              <w:spacing w:after="0"/>
            </w:pPr>
            <w:r>
              <w:rPr>
                <w:rFonts w:ascii="Nirmala UI" w:cs="Nirmala UI" w:eastAsia="Nirmala UI" w:hAnsi="Nirmala UI"/>
                <w:i/>
                <w:iCs/>
                <w:color w:val="555555"/>
                <w:sz w:val="19"/>
                <w:szCs w:val="19"/>
              </w:rPr>
              <w:t xml:space="preserve">পরবর্তী 4 সপ্তাহের মধ্যে</w:t>
            </w:r>
          </w:p>
        </w:tc>
      </w:tr>
    </w:tbl>
    <w:p>
      <w:pPr>
        <w:spacing w:after="80"/>
      </w:pPr>
    </w:p>
    <w:p>
      <w:pPr>
        <w:spacing w:after="10" w:before="60"/>
      </w:pPr>
      <w:r>
        <w:rPr>
          <w:rFonts w:ascii="Calibri" w:cs="Calibri" w:eastAsia="Calibri" w:hAnsi="Calibri"/>
          <w:i/>
          <w:iCs/>
          <w:color w:val="555555"/>
          <w:sz w:val="19"/>
          <w:szCs w:val="19"/>
        </w:rPr>
        <w:t xml:space="preserve">This manual is a living document — update it after every seminar with what actually worked, and hand it to the next Organizing Committee as the starting template.</w:t>
      </w:r>
    </w:p>
    <w:p>
      <w:pPr>
        <w:spacing w:after="160"/>
      </w:pPr>
      <w:r>
        <w:rPr>
          <w:rFonts w:ascii="Nirmala UI" w:cs="Nirmala UI" w:eastAsia="Nirmala UI" w:hAnsi="Nirmala UI"/>
          <w:i/>
          <w:iCs/>
          <w:color w:val="555555"/>
          <w:sz w:val="19"/>
          <w:szCs w:val="19"/>
        </w:rPr>
        <w:t xml:space="preserve">এই ম্যানুয়ালটি একটি জীবন্ত নথি — প্রতিটি সেমিনারের পর প্রকৃতপক্ষে যা কার্যকর হয়েছে তা দিয়ে এটি হালনাগাদ করুন এবং পরবর্তী আয়োজক কমিটির হাতে প্রারম্ভিক টেমপ্লেট হিসেবে তুলে দিন।</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Organizer's Manual</w:t>
    </w:r>
    <w:r>
      <w:rPr>
        <w:rFonts w:ascii="Nirmala UI" w:cs="Nirmala UI" w:eastAsia="Nirmala UI" w:hAnsi="Nirmala UI"/>
        <w:i/>
        <w:iCs/>
        <w:color w:val="555555"/>
        <w:sz w:val="13"/>
        <w:szCs w:val="13"/>
      </w:rPr>
      <w:t xml:space="preserve">  |  বৈকুণ্ঠ কলেজ অফ এডুকেশন · আন্তর্জাতিক সেমিনার 2026 · আয়োজকের ম্যানুয়াল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2026-08-25T13:31:02.340Z</dcterms:created>
  <dcterms:modified xsi:type="dcterms:W3CDTF">2026-08-25T13:31:02.351Z</dcterms:modified>
</cp:coreProperties>
</file>

<file path=docProps/custom.xml><?xml version="1.0" encoding="utf-8"?>
<Properties xmlns="http://schemas.openxmlformats.org/officeDocument/2006/custom-properties" xmlns:vt="http://schemas.openxmlformats.org/officeDocument/2006/docPropsVTypes"/>
</file>