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160"/>
        <w:jc w:val="center"/>
      </w:pPr>
      <w:r>
        <w:rPr>
          <w:rFonts w:ascii="Nirmala UI" w:cs="Nirmala UI" w:eastAsia="Nirmala UI" w:hAnsi="Nirmala UI"/>
          <w:b/>
          <w:bCs/>
          <w:color w:val="9C7620"/>
          <w:sz w:val="18"/>
          <w:szCs w:val="18"/>
        </w:rPr>
        <w:t xml:space="preserve">IQAC · বৈকুণ্ঠ কলেজ অফ এডুকেশন</w:t>
      </w:r>
    </w:p>
    <w:p>
      <w:pPr>
        <w:spacing w:after="120"/>
        <w:jc w:val="center"/>
      </w:pPr>
      <w:r>
        <w:rPr>
          <w:rFonts w:ascii="Calibri" w:cs="Calibri" w:eastAsia="Calibri" w:hAnsi="Calibri"/>
          <w:b/>
          <w:bCs/>
          <w:i/>
          <w:iCs/>
          <w:color w:val="9C7620"/>
          <w:sz w:val="15"/>
          <w:szCs w:val="15"/>
        </w:rPr>
        <w:t xml:space="preserve">IQAC · BAIKUNTHA COLLEGE OF EDUCATION</w:t>
      </w:r>
    </w:p>
    <w:p>
      <w:pPr>
        <w:spacing w:after="20" w:before="140"/>
        <w:jc w:val="center"/>
      </w:pPr>
      <w:r>
        <w:rPr>
          <w:rFonts w:ascii="Nirmala UI" w:cs="Nirmala UI" w:eastAsia="Nirmala UI" w:hAnsi="Nirmala UI"/>
          <w:b/>
          <w:bCs/>
          <w:color w:val="0D1B3E"/>
          <w:sz w:val="34"/>
          <w:szCs w:val="34"/>
        </w:rPr>
        <w:t xml:space="preserve">সেমিনার আয়োজকের মাস্টার ম্যানুয়াল</w:t>
      </w:r>
    </w:p>
    <w:p>
      <w:pPr>
        <w:spacing w:after="60"/>
        <w:jc w:val="center"/>
      </w:pPr>
      <w:r>
        <w:rPr>
          <w:rFonts w:ascii="Cambria" w:cs="Cambria" w:eastAsia="Cambria" w:hAnsi="Cambria"/>
          <w:b/>
          <w:bCs/>
          <w:i/>
          <w:iCs/>
          <w:color w:val="0D1B3E"/>
          <w:sz w:val="24"/>
          <w:szCs w:val="24"/>
        </w:rPr>
        <w:t xml:space="preserve">SEMINAR ORGANIZER'S MASTER MANUAL</w:t>
      </w:r>
    </w:p>
    <w:p>
      <w:pPr>
        <w:spacing w:after="10"/>
        <w:jc w:val="center"/>
      </w:pPr>
      <w:r>
        <w:rPr>
          <w:rFonts w:ascii="Nirmala UI" w:cs="Nirmala UI" w:eastAsia="Nirmala UI" w:hAnsi="Nirmala UI"/>
          <w:color w:val="222222"/>
          <w:sz w:val="20"/>
          <w:szCs w:val="20"/>
        </w:rPr>
        <w:t xml:space="preserve">প্রাক-সেমিনার · অনুষ্ঠান-দিবস · উত্তর-সেমিনার কার্যক্রম, প্রোটোকল, সরকারি বিধি-পালন, কিট ও ডকুমেন্টেশন চেকলিস্ট</w:t>
      </w:r>
    </w:p>
    <w:p>
      <w:pPr>
        <w:spacing w:after="30"/>
        <w:jc w:val="center"/>
      </w:pPr>
      <w:r>
        <w:rPr>
          <w:rFonts w:ascii="Calibri" w:cs="Calibri" w:eastAsia="Calibri" w:hAnsi="Calibri"/>
          <w:i/>
          <w:iCs/>
          <w:color w:val="222222"/>
          <w:sz w:val="18"/>
          <w:szCs w:val="18"/>
        </w:rPr>
        <w:t xml:space="preserve">Pre-Seminar · Event-Day · Post-Seminar Activities, Protocol, Statutory Compliance, Kits &amp; Documentation Checklist</w:t>
      </w:r>
    </w:p>
    <w:p>
      <w:pPr>
        <w:spacing w:after="220"/>
        <w:jc w:val="center"/>
      </w:pPr>
      <w:r>
        <w:rPr>
          <w:rFonts w:ascii="Nirmala UI" w:cs="Nirmala UI" w:eastAsia="Nirmala UI" w:hAnsi="Nirmala UI"/>
          <w:color w:val="555555"/>
          <w:sz w:val="16"/>
          <w:szCs w:val="16"/>
        </w:rPr>
        <w:t xml:space="preserve">আন্তর্জাতিক সেমিনার 2026 · 28 আগস্ট 2026 · বৈকুণ্ঠ কলেজ অফ এডুকেশন</w:t>
      </w:r>
    </w:p>
    <w:p>
      <w:pPr>
        <w:spacing w:after="10"/>
        <w:jc w:val="center"/>
      </w:pPr>
      <w:r>
        <w:rPr>
          <w:rFonts w:ascii="Nirmala UI" w:cs="Nirmala UI" w:eastAsia="Nirmala UI" w:hAnsi="Nirmala UI"/>
          <w:b/>
          <w:bCs/>
          <w:color w:val="0D1B3E"/>
          <w:sz w:val="21"/>
          <w:szCs w:val="21"/>
        </w:rPr>
        <w:t xml:space="preserve">28 আগস্ট 2026 · শুক্রবার · সকাল 10:00 AM থেকে</w:t>
      </w:r>
    </w:p>
    <w:p>
      <w:pPr>
        <w:spacing w:after="40"/>
        <w:jc w:val="center"/>
      </w:pPr>
      <w:r>
        <w:rPr>
          <w:rFonts w:ascii="Calibri" w:cs="Calibri" w:eastAsia="Calibri" w:hAnsi="Calibri"/>
          <w:b/>
          <w:bCs/>
          <w:i/>
          <w:iCs/>
          <w:color w:val="0D1B3E"/>
          <w:sz w:val="17"/>
          <w:szCs w:val="17"/>
        </w:rPr>
        <w:t xml:space="preserve">28 August 2026 · Friday · 10:00 AM Onwards</w:t>
      </w:r>
    </w:p>
    <w:p>
      <w:pPr>
        <w:spacing w:after="10"/>
        <w:jc w:val="center"/>
      </w:pPr>
      <w:r>
        <w:rPr>
          <w:rFonts w:ascii="Nirmala UI" w:cs="Nirmala UI" w:eastAsia="Nirmala UI" w:hAnsi="Nirmala UI"/>
          <w:color w:val="222222"/>
          <w:sz w:val="20"/>
          <w:szCs w:val="20"/>
        </w:rPr>
        <w:t xml:space="preserve">মাল্টিপারপাস হল, বৈকুণ্ঠ কলেজ অফ এডুকেশন · হাইব্রিড মোড</w:t>
      </w:r>
    </w:p>
    <w:p>
      <w:pPr>
        <w:spacing w:after="300"/>
        <w:jc w:val="center"/>
      </w:pPr>
      <w:r>
        <w:rPr>
          <w:rFonts w:ascii="Calibri" w:cs="Calibri" w:eastAsia="Calibri" w:hAnsi="Calibri"/>
          <w:i/>
          <w:iCs/>
          <w:color w:val="555555"/>
          <w:sz w:val="16"/>
          <w:szCs w:val="16"/>
        </w:rPr>
        <w:t xml:space="preserve">Multipurpose Hall, Baikuntha College of Education · Hybrid Mode</w:t>
      </w:r>
    </w:p>
    <w:p>
      <w:pPr>
        <w:spacing w:after="10"/>
        <w:jc w:val="center"/>
      </w:pPr>
      <w:r>
        <w:rPr>
          <w:rFonts w:ascii="Nirmala UI" w:cs="Nirmala UI" w:eastAsia="Nirmala UI" w:hAnsi="Nirmala UI"/>
          <w:i/>
          <w:iCs/>
          <w:color w:val="555555"/>
          <w:sz w:val="19"/>
          <w:szCs w:val="19"/>
        </w:rPr>
        <w:t xml:space="preserve">আয়োজনে: ইন্টারনাল কোয়ালিটি অ্যাসিওরেন্স সেল (IQAC)</w:t>
      </w:r>
    </w:p>
    <w:p>
      <w:pPr>
        <w:spacing w:after="400"/>
        <w:jc w:val="center"/>
      </w:pPr>
      <w:r>
        <w:rPr>
          <w:rFonts w:ascii="Calibri" w:cs="Calibri" w:eastAsia="Calibri" w:hAnsi="Calibri"/>
          <w:i/>
          <w:iCs/>
          <w:color w:val="555555"/>
          <w:sz w:val="15"/>
          <w:szCs w:val="15"/>
        </w:rPr>
        <w:t xml:space="preserve">Organized by the Internal Quality Assurance Cell (IQAC)</w:t>
      </w:r>
    </w:p>
    <w:p>
      <w:pPr>
        <w:spacing w:after="10"/>
        <w:jc w:val="center"/>
      </w:pPr>
      <w:r>
        <w:rPr>
          <w:rFonts w:ascii="Nirmala UI" w:cs="Nirmala UI" w:eastAsia="Nirmala UI" w:hAnsi="Nirmala UI"/>
          <w:i/>
          <w:iCs/>
          <w:color w:val="555555"/>
          <w:sz w:val="17"/>
          <w:szCs w:val="17"/>
        </w:rPr>
        <w:t xml:space="preserve">আয়োজক কমিটির জন্য অভ্যন্তরীণ কার্যকরী নির্দেশিকা হিসেবে প্রস্তুতকৃত</w:t>
      </w:r>
    </w:p>
    <w:p>
      <w:pPr>
        <w:spacing w:after="0"/>
        <w:jc w:val="center"/>
      </w:pPr>
      <w:r>
        <w:rPr>
          <w:rFonts w:ascii="Calibri" w:cs="Calibri" w:eastAsia="Calibri" w:hAnsi="Calibri"/>
          <w:i/>
          <w:iCs/>
          <w:color w:val="555555"/>
          <w:sz w:val="14"/>
          <w:szCs w:val="14"/>
        </w:rPr>
        <w:t xml:space="preserve">Prepared as an internal working reference for the Organizing Committee</w:t>
      </w:r>
    </w:p>
    <w:p>
      <w:r>
        <w:br w:type="page"/>
      </w: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এই ম্যানুয়াল কীভাবে ব্যবহার করবেন</w:t>
      </w:r>
    </w:p>
    <w:p>
      <w:pPr>
        <w:spacing w:after="160"/>
      </w:pPr>
      <w:r>
        <w:rPr>
          <w:rFonts w:ascii="Cambria" w:cs="Cambria" w:eastAsia="Cambria" w:hAnsi="Cambria"/>
          <w:b/>
          <w:bCs/>
          <w:i/>
          <w:iCs/>
          <w:color w:val="9C7620"/>
          <w:sz w:val="19"/>
          <w:szCs w:val="19"/>
        </w:rPr>
        <w:t xml:space="preserve">How to Use This Manual</w:t>
      </w:r>
    </w:p>
    <w:p>
      <w:pPr>
        <w:spacing w:after="20" w:line="300"/>
      </w:pPr>
      <w:r>
        <w:rPr>
          <w:rFonts w:ascii="Nirmala UI" w:cs="Nirmala UI" w:eastAsia="Nirmala UI" w:hAnsi="Nirmala UI"/>
          <w:color w:val="222222"/>
          <w:sz w:val="21"/>
          <w:szCs w:val="21"/>
        </w:rPr>
        <w:t xml:space="preserve">এই ম্যানুয়ালটি বৈকুণ্ঠ কলেজ অফ এডুকেশনের আয়োজক কমিটির জন্য একটি কার্যকরী নির্দেশিকা, যা আন্তর্জাতিক সেমিনার 2026-কে সুশৃঙ্খল ও অডিট-উপযোগী পদ্ধতিতে পরিকল্পনা, বাস্তবায়ন ও সম্পন্ন করতে সাহায্য করবে। এটি অনুষ্ঠানের স্বাভাবিক পর্যায়ক্রম — পূর্বে, চলাকালীন এবং পরে — অনুসারে সাজানো হয়েছে, সঙ্গে সরকারি বিধি-পালন, কিট এবং ডকুমেন্টেশনের জন্য পৃথক দ্রুত-নির্দেশিকা তালিকা রয়েছে।</w:t>
      </w:r>
    </w:p>
    <w:p>
      <w:pPr>
        <w:spacing w:after="140" w:line="260"/>
      </w:pPr>
      <w:r>
        <w:rPr>
          <w:rFonts w:ascii="Calibri" w:cs="Calibri" w:eastAsia="Calibri" w:hAnsi="Calibri"/>
          <w:i/>
          <w:iCs/>
          <w:color w:val="555555"/>
          <w:sz w:val="17"/>
          <w:szCs w:val="17"/>
        </w:rPr>
        <w:t xml:space="preserve">This manual is a working reference for the Organizing Committee of Baikuntha College of Education to plan, execute, and close out the International Seminar 2026 in a disciplined, audit-ready manner. It is organized around the natural lifecycle of the event — before, during, and after — with separate quick-reference lists for statutory compliance, kits, and documentation.</w:t>
      </w:r>
    </w:p>
    <w:p>
      <w:pPr>
        <w:spacing w:after="20" w:line="300"/>
      </w:pPr>
      <w:r>
        <w:rPr>
          <w:rFonts w:ascii="Nirmala UI" w:cs="Nirmala UI" w:eastAsia="Nirmala UI" w:hAnsi="Nirmala UI"/>
          <w:color w:val="222222"/>
          <w:sz w:val="21"/>
          <w:szCs w:val="21"/>
        </w:rPr>
        <w:t xml:space="preserve">প্রতিটি চেকলিস্ট আইটেমের বাক্স ( [  ] ) সম্পন্ন হলে হাতে টিক দেওয়া যেতে পারে। প্রথম আয়োজক কমিটির সভায়, সেমিনারের তারিখের অন্তত 8–10 সপ্তাহ আগে, প্রতিটি আইটেমের জন্য একজন দায়িত্বপ্রাপ্ত (কমিটি/ব্যক্তি) এবং লক্ষ্য তারিখ নির্ধারণ করুন। যেহেতু এই সেমিনারে দুইজন মাননীয় মন্ত্রী প্রধান অতিথি হিসেবে এবং তিনজন আন্তর্জাতিক রিসোর্স পার্সন উপস্থিত থাকবেন, তাই ভিআইপি প্রোটোকল ও সরকারি ছাড়পত্রের জন্য স্বাভাবিকের চেয়ে বেশি সময় প্রয়োজন — এগুলি সর্বত্র চিহ্নিত করা হয়েছে।</w:t>
      </w:r>
    </w:p>
    <w:p>
      <w:pPr>
        <w:spacing w:after="140" w:line="260"/>
      </w:pPr>
      <w:r>
        <w:rPr>
          <w:rFonts w:ascii="Calibri" w:cs="Calibri" w:eastAsia="Calibri" w:hAnsi="Calibri"/>
          <w:i/>
          <w:iCs/>
          <w:color w:val="555555"/>
          <w:sz w:val="17"/>
          <w:szCs w:val="17"/>
        </w:rPr>
        <w:t xml:space="preserve">Each checklist item's box ( [  ] ) can simply be ticked by hand as it is completed. Assign an owner (committee/individual) and a target date against every item during the first Organizing Committee meeting, ideally at least 8–10 weeks before the seminar date. Because this seminar hosts two Hon'ble Ministers as Chief Guests and three international resource persons, VIP protocol and statutory clearances need earlier-than-usual lead time — these are flagged throughout.</w:t>
      </w:r>
    </w:p>
    <w:p>
      <w:pPr>
        <w:spacing w:after="10" w:before="60"/>
      </w:pPr>
      <w:r>
        <w:rPr>
          <w:rFonts w:ascii="Nirmala UI" w:cs="Nirmala UI" w:eastAsia="Nirmala UI" w:hAnsi="Nirmala UI"/>
          <w:i/>
          <w:iCs/>
          <w:color w:val="555555"/>
          <w:sz w:val="19"/>
          <w:szCs w:val="19"/>
        </w:rPr>
        <w:t xml:space="preserve">দ্রষ্টব্য: মঞ্চে আসন বিন্যাসের নির্দিষ্ট প্রোটোকল ক্রম (মন্ত্রী, প্রধান পৃষ্ঠপোষক এবং বিশিষ্ট অতিথিদের মধ্যে) সংশ্লিষ্ট ব্যক্তিগত সচিব এবং জেলা প্রোটোকল অফিসার, আলিপুরদুয়ারের সঙ্গে তারিখের কাছাকাছি সময়ে নিশ্চিত করতে হবে — এই ম্যানুয়াল কোনো নির্দিষ্ট ক্রম নির্ধারণ না করে শুধু চিহ্নিত করছে যে এই নিশ্চিতকরণ প্রয়োজন।</w:t>
      </w:r>
    </w:p>
    <w:p>
      <w:pPr>
        <w:spacing w:after="160"/>
      </w:pPr>
      <w:r>
        <w:rPr>
          <w:rFonts w:ascii="Calibri" w:cs="Calibri" w:eastAsia="Calibri" w:hAnsi="Calibri"/>
          <w:i/>
          <w:iCs/>
          <w:color w:val="555555"/>
          <w:sz w:val="16"/>
          <w:szCs w:val="16"/>
        </w:rPr>
        <w:t xml:space="preserve">Note: Specific protocol precedence (dais seating order among Ministers, Chief Patron, and dignitaries) must be confirmed with the respective Private Secretaries and the District Protocol Officer, Alipurduar, closer to the date — this manual flags where that confirmation is required rather than prescribing an order.</w:t>
      </w:r>
    </w:p>
    <w:p>
      <w:pPr>
        <w:spacing w:after="6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1 · সেমিনার সংক্ষিপ্ত পরিচিতি</w:t>
      </w:r>
    </w:p>
    <w:p>
      <w:pPr>
        <w:spacing w:after="160"/>
      </w:pPr>
      <w:r>
        <w:rPr>
          <w:rFonts w:ascii="Cambria" w:cs="Cambria" w:eastAsia="Cambria" w:hAnsi="Cambria"/>
          <w:b/>
          <w:bCs/>
          <w:i/>
          <w:iCs/>
          <w:color w:val="9C7620"/>
          <w:sz w:val="19"/>
          <w:szCs w:val="19"/>
        </w:rPr>
        <w:t xml:space="preserve">1 · Seminar Snapshot</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900"/>
        <w:gridCol w:w="6600"/>
      </w:tblGrid>
      <w:tr>
        <w:trPr>
          <w:tblHeader/>
        </w:trPr>
        <w:tc>
          <w:tcPr>
            <w:tcW w:type="dxa" w:w="29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ক্ষেত্র</w:t>
            </w:r>
          </w:p>
          <w:p>
            <w:pPr>
              <w:spacing w:after="0"/>
            </w:pPr>
            <w:r>
              <w:rPr>
                <w:rFonts w:ascii="Calibri" w:cs="Calibri" w:eastAsia="Calibri" w:hAnsi="Calibri"/>
                <w:i/>
                <w:iCs/>
                <w:color w:val="555555"/>
                <w:sz w:val="15"/>
                <w:szCs w:val="15"/>
              </w:rPr>
              <w:t xml:space="preserve">Field</w:t>
            </w:r>
          </w:p>
        </w:tc>
        <w:tc>
          <w:tcPr>
            <w:tcW w:type="dxa" w:w="66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বিবরণ</w:t>
            </w:r>
          </w:p>
          <w:p>
            <w:pPr>
              <w:spacing w:after="0"/>
            </w:pPr>
            <w:r>
              <w:rPr>
                <w:rFonts w:ascii="Calibri" w:cs="Calibri" w:eastAsia="Calibri" w:hAnsi="Calibri"/>
                <w:i/>
                <w:iCs/>
                <w:color w:val="555555"/>
                <w:sz w:val="15"/>
                <w:szCs w:val="15"/>
              </w:rPr>
              <w:t xml:space="preserve">Detail</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সেমিনারের শিরোনাম</w:t>
            </w:r>
          </w:p>
          <w:p>
            <w:pPr>
              <w:spacing w:after="0"/>
            </w:pPr>
            <w:r>
              <w:rPr>
                <w:rFonts w:ascii="Calibri" w:cs="Calibri" w:eastAsia="Calibri" w:hAnsi="Calibri"/>
                <w:i/>
                <w:iCs/>
                <w:color w:val="555555"/>
                <w:sz w:val="15"/>
                <w:szCs w:val="15"/>
              </w:rPr>
              <w:t xml:space="preserve">Seminar Title</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আন্তর্জাতিক সেমিনার: শিক্ষক প্রশিক্ষণের পুনর্কল্পনা — একবিংশ শতাব্দীর শ্রেণিকক্ষ ও বিকশিত ভারত 2047-এর জন্য শিক্ষক প্রস্তুতকরণ</w:t>
            </w:r>
          </w:p>
          <w:p>
            <w:pPr>
              <w:spacing w:after="0"/>
            </w:pPr>
            <w:r>
              <w:rPr>
                <w:rFonts w:ascii="Calibri" w:cs="Calibri" w:eastAsia="Calibri" w:hAnsi="Calibri"/>
                <w:i/>
                <w:iCs/>
                <w:color w:val="555555"/>
                <w:sz w:val="15"/>
                <w:szCs w:val="15"/>
              </w:rPr>
              <w:t xml:space="preserve">International Seminar on Reimagining Teacher Training: Preparing Educators for 21st-Century Classrooms &amp; Vikshit Bharat 2047</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আয়োজনে</w:t>
            </w:r>
          </w:p>
          <w:p>
            <w:pPr>
              <w:spacing w:after="0"/>
            </w:pPr>
            <w:r>
              <w:rPr>
                <w:rFonts w:ascii="Calibri" w:cs="Calibri" w:eastAsia="Calibri" w:hAnsi="Calibri"/>
                <w:i/>
                <w:iCs/>
                <w:color w:val="555555"/>
                <w:sz w:val="15"/>
                <w:szCs w:val="15"/>
              </w:rPr>
              <w:t xml:space="preserve">Organized By</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ইন্টারনাল কোয়ালিটি অ্যাসিওরেন্স সেল (IQAC), বৈকুণ্ঠ কলেজ অফ এডুকেশন</w:t>
            </w:r>
          </w:p>
          <w:p>
            <w:pPr>
              <w:spacing w:after="0"/>
            </w:pPr>
            <w:r>
              <w:rPr>
                <w:rFonts w:ascii="Calibri" w:cs="Calibri" w:eastAsia="Calibri" w:hAnsi="Calibri"/>
                <w:i/>
                <w:iCs/>
                <w:color w:val="555555"/>
                <w:sz w:val="15"/>
                <w:szCs w:val="15"/>
              </w:rPr>
              <w:t xml:space="preserve">Internal Quality Assurance Cell (IQAC), Baikuntha College of Education</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তারিখ ও বার</w:t>
            </w:r>
          </w:p>
          <w:p>
            <w:pPr>
              <w:spacing w:after="0"/>
            </w:pPr>
            <w:r>
              <w:rPr>
                <w:rFonts w:ascii="Calibri" w:cs="Calibri" w:eastAsia="Calibri" w:hAnsi="Calibri"/>
                <w:i/>
                <w:iCs/>
                <w:color w:val="555555"/>
                <w:sz w:val="15"/>
                <w:szCs w:val="15"/>
              </w:rPr>
              <w:t xml:space="preserve">Date &amp; Day</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28 আগস্ট 2026, শুক্রবার</w:t>
            </w:r>
          </w:p>
          <w:p>
            <w:pPr>
              <w:spacing w:after="0"/>
            </w:pPr>
            <w:r>
              <w:rPr>
                <w:rFonts w:ascii="Calibri" w:cs="Calibri" w:eastAsia="Calibri" w:hAnsi="Calibri"/>
                <w:i/>
                <w:iCs/>
                <w:color w:val="555555"/>
                <w:sz w:val="15"/>
                <w:szCs w:val="15"/>
              </w:rPr>
              <w:t xml:space="preserve">28 August 2026, Friday</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সময়</w:t>
            </w:r>
          </w:p>
          <w:p>
            <w:pPr>
              <w:spacing w:after="0"/>
            </w:pPr>
            <w:r>
              <w:rPr>
                <w:rFonts w:ascii="Calibri" w:cs="Calibri" w:eastAsia="Calibri" w:hAnsi="Calibri"/>
                <w:i/>
                <w:iCs/>
                <w:color w:val="555555"/>
                <w:sz w:val="15"/>
                <w:szCs w:val="15"/>
              </w:rPr>
              <w:t xml:space="preserve">Time</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সকাল 10:00 AM থেকে (সারাদিনের অনুষ্ঠান)</w:t>
            </w:r>
          </w:p>
          <w:p>
            <w:pPr>
              <w:spacing w:after="0"/>
            </w:pPr>
            <w:r>
              <w:rPr>
                <w:rFonts w:ascii="Calibri" w:cs="Calibri" w:eastAsia="Calibri" w:hAnsi="Calibri"/>
                <w:i/>
                <w:iCs/>
                <w:color w:val="555555"/>
                <w:sz w:val="15"/>
                <w:szCs w:val="15"/>
              </w:rPr>
              <w:t xml:space="preserve">10:00 AM onwards (full-day programme)</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স্থান</w:t>
            </w:r>
          </w:p>
          <w:p>
            <w:pPr>
              <w:spacing w:after="0"/>
            </w:pPr>
            <w:r>
              <w:rPr>
                <w:rFonts w:ascii="Calibri" w:cs="Calibri" w:eastAsia="Calibri" w:hAnsi="Calibri"/>
                <w:i/>
                <w:iCs/>
                <w:color w:val="555555"/>
                <w:sz w:val="15"/>
                <w:szCs w:val="15"/>
              </w:rPr>
              <w:t xml:space="preserve">Venue</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মাল্টিপারপাস হল, বৈকুণ্ঠ কলেজ অফ এডুকেশন, কাঠালবাড়ি, ডালিমপুর, ফালাকাটা, আলিপুরদুয়ার, পশ্চিমবঙ্গ – 735211</w:t>
            </w:r>
          </w:p>
          <w:p>
            <w:pPr>
              <w:spacing w:after="0"/>
            </w:pPr>
            <w:r>
              <w:rPr>
                <w:rFonts w:ascii="Calibri" w:cs="Calibri" w:eastAsia="Calibri" w:hAnsi="Calibri"/>
                <w:i/>
                <w:iCs/>
                <w:color w:val="555555"/>
                <w:sz w:val="15"/>
                <w:szCs w:val="15"/>
              </w:rPr>
              <w:t xml:space="preserve">Multipurpose Hall, Baikuntha College of Education, Kathal Bari, Dalimpur, Falakata, Alipurduar, West Bengal – 735211</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মোড</w:t>
            </w:r>
          </w:p>
          <w:p>
            <w:pPr>
              <w:spacing w:after="0"/>
            </w:pPr>
            <w:r>
              <w:rPr>
                <w:rFonts w:ascii="Calibri" w:cs="Calibri" w:eastAsia="Calibri" w:hAnsi="Calibri"/>
                <w:i/>
                <w:iCs/>
                <w:color w:val="555555"/>
                <w:sz w:val="15"/>
                <w:szCs w:val="15"/>
              </w:rPr>
              <w:t xml:space="preserve">Mode</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হাইব্রিড (অফলাইন + অনলাইন)</w:t>
            </w:r>
          </w:p>
          <w:p>
            <w:pPr>
              <w:spacing w:after="0"/>
            </w:pPr>
            <w:r>
              <w:rPr>
                <w:rFonts w:ascii="Calibri" w:cs="Calibri" w:eastAsia="Calibri" w:hAnsi="Calibri"/>
                <w:i/>
                <w:iCs/>
                <w:color w:val="555555"/>
                <w:sz w:val="15"/>
                <w:szCs w:val="15"/>
              </w:rPr>
              <w:t xml:space="preserve">Hybrid (Offline + Online)</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প্রধান পৃষ্ঠপোষক</w:t>
            </w:r>
          </w:p>
          <w:p>
            <w:pPr>
              <w:spacing w:after="0"/>
            </w:pPr>
            <w:r>
              <w:rPr>
                <w:rFonts w:ascii="Calibri" w:cs="Calibri" w:eastAsia="Calibri" w:hAnsi="Calibri"/>
                <w:i/>
                <w:iCs/>
                <w:color w:val="555555"/>
                <w:sz w:val="15"/>
                <w:szCs w:val="15"/>
              </w:rPr>
              <w:t xml:space="preserve">Chief Patron</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 সনৎ কুমার ভৌমিক, সভাপতি, বৈকুণ্ঠ কলেজ অফ এডুকেশন</w:t>
            </w:r>
          </w:p>
          <w:p>
            <w:pPr>
              <w:spacing w:after="0"/>
            </w:pPr>
            <w:r>
              <w:rPr>
                <w:rFonts w:ascii="Calibri" w:cs="Calibri" w:eastAsia="Calibri" w:hAnsi="Calibri"/>
                <w:i/>
                <w:iCs/>
                <w:color w:val="555555"/>
                <w:sz w:val="15"/>
                <w:szCs w:val="15"/>
              </w:rPr>
              <w:t xml:space="preserve">Mr. Sanat Kumar Bhowmik, President, Baikuntha College of Education</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সম্পাদক</w:t>
            </w:r>
          </w:p>
          <w:p>
            <w:pPr>
              <w:spacing w:after="0"/>
            </w:pPr>
            <w:r>
              <w:rPr>
                <w:rFonts w:ascii="Calibri" w:cs="Calibri" w:eastAsia="Calibri" w:hAnsi="Calibri"/>
                <w:i/>
                <w:iCs/>
                <w:color w:val="555555"/>
                <w:sz w:val="15"/>
                <w:szCs w:val="15"/>
              </w:rPr>
              <w:t xml:space="preserve">Secretary</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 প্রদ্যুৎ রউথ</w:t>
            </w:r>
          </w:p>
          <w:p>
            <w:pPr>
              <w:spacing w:after="0"/>
            </w:pPr>
            <w:r>
              <w:rPr>
                <w:rFonts w:ascii="Calibri" w:cs="Calibri" w:eastAsia="Calibri" w:hAnsi="Calibri"/>
                <w:i/>
                <w:iCs/>
                <w:color w:val="555555"/>
                <w:sz w:val="15"/>
                <w:szCs w:val="15"/>
              </w:rPr>
              <w:t xml:space="preserve">Mr. Pradyut Routh</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প্রধান অতিথি (VVIP)</w:t>
            </w:r>
          </w:p>
          <w:p>
            <w:pPr>
              <w:spacing w:after="0"/>
            </w:pPr>
            <w:r>
              <w:rPr>
                <w:rFonts w:ascii="Calibri" w:cs="Calibri" w:eastAsia="Calibri" w:hAnsi="Calibri"/>
                <w:i/>
                <w:iCs/>
                <w:color w:val="555555"/>
                <w:sz w:val="15"/>
                <w:szCs w:val="15"/>
              </w:rPr>
              <w:t xml:space="preserve">Chief Guests (VVIP)</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 দীপক বর্মন ও শ্রী নিশীথ প্রামাণিক, মাননীয় মন্ত্রীদ্বয় — সম্পূর্ণ ভিআইপি প্রোটোকল ও নিরাপত্তা সমন্বয় প্রয়োজন</w:t>
            </w:r>
          </w:p>
          <w:p>
            <w:pPr>
              <w:spacing w:after="0"/>
            </w:pPr>
            <w:r>
              <w:rPr>
                <w:rFonts w:ascii="Calibri" w:cs="Calibri" w:eastAsia="Calibri" w:hAnsi="Calibri"/>
                <w:i/>
                <w:iCs/>
                <w:color w:val="555555"/>
                <w:sz w:val="15"/>
                <w:szCs w:val="15"/>
              </w:rPr>
              <w:t xml:space="preserve">Sri Dipak Barman &amp; Sri Nisith Pramanik, Hon'ble Ministers — requires full VIP protocol &amp; security coordination</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মূল বক্তা</w:t>
            </w:r>
          </w:p>
          <w:p>
            <w:pPr>
              <w:spacing w:after="0"/>
            </w:pPr>
            <w:r>
              <w:rPr>
                <w:rFonts w:ascii="Calibri" w:cs="Calibri" w:eastAsia="Calibri" w:hAnsi="Calibri"/>
                <w:i/>
                <w:iCs/>
                <w:color w:val="555555"/>
                <w:sz w:val="15"/>
                <w:szCs w:val="15"/>
              </w:rPr>
              <w:t xml:space="preserve">Keynote Speaker</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প্রফেসর পূরবী বৈশ্য, বিভাগীয় প্রধান, শিক্ষা বিভাগ, গৌহাটি বিশ্ববিদ্যালয়</w:t>
            </w:r>
          </w:p>
          <w:p>
            <w:pPr>
              <w:spacing w:after="0"/>
            </w:pPr>
            <w:r>
              <w:rPr>
                <w:rFonts w:ascii="Calibri" w:cs="Calibri" w:eastAsia="Calibri" w:hAnsi="Calibri"/>
                <w:i/>
                <w:iCs/>
                <w:color w:val="555555"/>
                <w:sz w:val="15"/>
                <w:szCs w:val="15"/>
              </w:rPr>
              <w:t xml:space="preserve">Prof. Purabi Baishya, Head, Dept. of Education, Gauhati University</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আন্তর্জাতিক বক্তাগণ</w:t>
            </w:r>
          </w:p>
          <w:p>
            <w:pPr>
              <w:spacing w:after="0"/>
            </w:pPr>
            <w:r>
              <w:rPr>
                <w:rFonts w:ascii="Calibri" w:cs="Calibri" w:eastAsia="Calibri" w:hAnsi="Calibri"/>
                <w:i/>
                <w:iCs/>
                <w:color w:val="555555"/>
                <w:sz w:val="15"/>
                <w:szCs w:val="15"/>
              </w:rPr>
              <w:t xml:space="preserve">International Speakers</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 দয়া দিসানায়েকে ও প্রফেসর রত্নসিরি রত্নায়েকে (শ্রীলঙ্কা); প্রফেসর (ড.) পার্থিবেশ্বর প্রসাদ তিমিলসিনা (নেপাল)</w:t>
            </w:r>
          </w:p>
          <w:p>
            <w:pPr>
              <w:spacing w:after="0"/>
            </w:pPr>
            <w:r>
              <w:rPr>
                <w:rFonts w:ascii="Calibri" w:cs="Calibri" w:eastAsia="Calibri" w:hAnsi="Calibri"/>
                <w:i/>
                <w:iCs/>
                <w:color w:val="555555"/>
                <w:sz w:val="15"/>
                <w:szCs w:val="15"/>
              </w:rPr>
              <w:t xml:space="preserve">Mr. Daya Dissanayake &amp; Prof. Rathnasiri Rathnayaka (Sri Lanka); Prof. (Dr.) Parthibeshwar Prasad Timilsina (Nepal)</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জাতীয় রিসোর্স পার্সনগণ</w:t>
            </w:r>
          </w:p>
          <w:p>
            <w:pPr>
              <w:spacing w:after="0"/>
            </w:pPr>
            <w:r>
              <w:rPr>
                <w:rFonts w:ascii="Calibri" w:cs="Calibri" w:eastAsia="Calibri" w:hAnsi="Calibri"/>
                <w:i/>
                <w:iCs/>
                <w:color w:val="555555"/>
                <w:sz w:val="15"/>
                <w:szCs w:val="15"/>
              </w:rPr>
              <w:t xml:space="preserve">National Resource Persons</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 প্রদীপ চন্দ্র দাস, ড. দেবব্রত দাস, ড. মনোজিৎ দাস, প্রফেসর (ড.) সুশান্ত কুমার রউল, প্রফেসর (ড.) সুবাশ চন্দ্র দাস</w:t>
            </w:r>
          </w:p>
          <w:p>
            <w:pPr>
              <w:spacing w:after="0"/>
            </w:pPr>
            <w:r>
              <w:rPr>
                <w:rFonts w:ascii="Calibri" w:cs="Calibri" w:eastAsia="Calibri" w:hAnsi="Calibri"/>
                <w:i/>
                <w:iCs/>
                <w:color w:val="555555"/>
                <w:sz w:val="15"/>
                <w:szCs w:val="15"/>
              </w:rPr>
              <w:t xml:space="preserve">Dr. Pradip Chandra Das, Dr. Debabrata Das, Dr. Monojit Das, Prof. (Dr.) Sushanta Kumar Roul, Prof. (Dr.) Subash Chandra Das</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টেকনিক্যাল সেশন চেয়ার / কো-চেয়ার</w:t>
            </w:r>
          </w:p>
          <w:p>
            <w:pPr>
              <w:spacing w:after="0"/>
            </w:pPr>
            <w:r>
              <w:rPr>
                <w:rFonts w:ascii="Calibri" w:cs="Calibri" w:eastAsia="Calibri" w:hAnsi="Calibri"/>
                <w:i/>
                <w:iCs/>
                <w:color w:val="555555"/>
                <w:sz w:val="15"/>
                <w:szCs w:val="15"/>
              </w:rPr>
              <w:t xml:space="preserve">Technical Session Chair / Co-Chair</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 মধুসূদন অধিকারী / সুভাষীষ কুণ্ডু</w:t>
            </w:r>
          </w:p>
          <w:p>
            <w:pPr>
              <w:spacing w:after="0"/>
            </w:pPr>
            <w:r>
              <w:rPr>
                <w:rFonts w:ascii="Calibri" w:cs="Calibri" w:eastAsia="Calibri" w:hAnsi="Calibri"/>
                <w:i/>
                <w:iCs/>
                <w:color w:val="555555"/>
                <w:sz w:val="15"/>
                <w:szCs w:val="15"/>
              </w:rPr>
              <w:t xml:space="preserve">Dr. Madhusudhan Adhikary / Subhasish Kundu</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রেজিস্ট্রেশন সংক্রান্ত জিজ্ঞাসা</w:t>
            </w:r>
          </w:p>
          <w:p>
            <w:pPr>
              <w:spacing w:after="0"/>
            </w:pPr>
            <w:r>
              <w:rPr>
                <w:rFonts w:ascii="Calibri" w:cs="Calibri" w:eastAsia="Calibri" w:hAnsi="Calibri"/>
                <w:i/>
                <w:iCs/>
                <w:color w:val="555555"/>
                <w:sz w:val="15"/>
                <w:szCs w:val="15"/>
              </w:rPr>
              <w:t xml:space="preserve">Registration Queries</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আমিনুর সরকার — 7679174105 · বাপি মজুমদার — 7602941199</w:t>
            </w:r>
          </w:p>
          <w:p>
            <w:pPr>
              <w:spacing w:after="0"/>
            </w:pPr>
            <w:r>
              <w:rPr>
                <w:rFonts w:ascii="Calibri" w:cs="Calibri" w:eastAsia="Calibri" w:hAnsi="Calibri"/>
                <w:i/>
                <w:iCs/>
                <w:color w:val="555555"/>
                <w:sz w:val="15"/>
                <w:szCs w:val="15"/>
              </w:rPr>
              <w:t xml:space="preserve">Aminur Sarkar — 7679174105 · Bapi Majumder — 7602941199</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সামগ্রিক সেমিনার জিজ্ঞাসা</w:t>
            </w:r>
          </w:p>
          <w:p>
            <w:pPr>
              <w:spacing w:after="0"/>
            </w:pPr>
            <w:r>
              <w:rPr>
                <w:rFonts w:ascii="Calibri" w:cs="Calibri" w:eastAsia="Calibri" w:hAnsi="Calibri"/>
                <w:i/>
                <w:iCs/>
                <w:color w:val="555555"/>
                <w:sz w:val="15"/>
                <w:szCs w:val="15"/>
              </w:rPr>
              <w:t xml:space="preserve">Overall Seminar Queries</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 নির্মল দাস — 9434842407 · ড. ত্রিশা পাল — 8637010563</w:t>
            </w:r>
          </w:p>
          <w:p>
            <w:pPr>
              <w:spacing w:after="0"/>
            </w:pPr>
            <w:r>
              <w:rPr>
                <w:rFonts w:ascii="Calibri" w:cs="Calibri" w:eastAsia="Calibri" w:hAnsi="Calibri"/>
                <w:i/>
                <w:iCs/>
                <w:color w:val="555555"/>
                <w:sz w:val="15"/>
                <w:szCs w:val="15"/>
              </w:rPr>
              <w:t xml:space="preserve">Dr. Nirmal Das — 9434842407 · Dr. Trisha Paul — 8637010563</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টেকনিক্যাল সহায়তা</w:t>
            </w:r>
          </w:p>
          <w:p>
            <w:pPr>
              <w:spacing w:after="0"/>
            </w:pPr>
            <w:r>
              <w:rPr>
                <w:rFonts w:ascii="Calibri" w:cs="Calibri" w:eastAsia="Calibri" w:hAnsi="Calibri"/>
                <w:i/>
                <w:iCs/>
                <w:color w:val="555555"/>
                <w:sz w:val="15"/>
                <w:szCs w:val="15"/>
              </w:rPr>
              <w:t xml:space="preserve">Technical Support</w:t>
            </w:r>
          </w:p>
        </w:tc>
        <w:tc>
          <w:tcPr>
            <w:tcW w:type="dxa" w:w="66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 মৃণ্ময় রায় — 9670494800 · mrinmoyroy999@gmail.com</w:t>
            </w:r>
          </w:p>
          <w:p>
            <w:pPr>
              <w:spacing w:after="0"/>
            </w:pPr>
            <w:r>
              <w:rPr>
                <w:rFonts w:ascii="Calibri" w:cs="Calibri" w:eastAsia="Calibri" w:hAnsi="Calibri"/>
                <w:i/>
                <w:iCs/>
                <w:color w:val="555555"/>
                <w:sz w:val="15"/>
                <w:szCs w:val="15"/>
              </w:rPr>
              <w:t xml:space="preserve">Dr. Mrinmoy Roy — 9670494800 · mrinmoyroy999@gmail.com</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ফি সংগ্রহের অ্যাকাউন্ট</w:t>
            </w:r>
          </w:p>
          <w:p>
            <w:pPr>
              <w:spacing w:after="0"/>
            </w:pPr>
            <w:r>
              <w:rPr>
                <w:rFonts w:ascii="Calibri" w:cs="Calibri" w:eastAsia="Calibri" w:hAnsi="Calibri"/>
                <w:i/>
                <w:iCs/>
                <w:color w:val="555555"/>
                <w:sz w:val="15"/>
                <w:szCs w:val="15"/>
              </w:rPr>
              <w:t xml:space="preserve">Fee Collection Account</w:t>
            </w:r>
          </w:p>
        </w:tc>
        <w:tc>
          <w:tcPr>
            <w:tcW w:type="dxa" w:w="66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SBI, ফালাকাটা বাজার শাখা · অ্যাকাউন্ট: BAIKUNTHA COLLEGE OF EDUCATION · নং 4271858702-5 · IFSC SBIN0061623</w:t>
            </w:r>
          </w:p>
          <w:p>
            <w:pPr>
              <w:spacing w:after="0"/>
            </w:pPr>
            <w:r>
              <w:rPr>
                <w:rFonts w:ascii="Calibri" w:cs="Calibri" w:eastAsia="Calibri" w:hAnsi="Calibri"/>
                <w:i/>
                <w:iCs/>
                <w:color w:val="555555"/>
                <w:sz w:val="15"/>
                <w:szCs w:val="15"/>
              </w:rPr>
              <w:t xml:space="preserve">SBI, Falakata Bazar Branch · A/c: BAIKUNTHA COLLEGE OF EDUCATION · No. 4271858702-5 · IFSC SBIN0061623</w:t>
            </w:r>
          </w:p>
        </w:tc>
      </w:tr>
    </w:tbl>
    <w:p>
      <w:pPr>
        <w:spacing w:after="140"/>
      </w:pPr>
    </w:p>
    <w:p>
      <w:pPr>
        <w:pStyle w:val="Heading2"/>
        <w:spacing w:after="20" w:before="260"/>
      </w:pPr>
      <w:r>
        <w:rPr>
          <w:rFonts w:ascii="Nirmala UI" w:cs="Nirmala UI" w:eastAsia="Nirmala UI" w:hAnsi="Nirmala UI"/>
          <w:b/>
          <w:bCs/>
          <w:color w:val="9C7620"/>
          <w:sz w:val="24"/>
          <w:szCs w:val="24"/>
        </w:rPr>
        <w:t xml:space="preserve">আয়োজক উপ-কমিটিসমূহ</w:t>
      </w:r>
    </w:p>
    <w:p>
      <w:pPr>
        <w:spacing w:after="120"/>
      </w:pPr>
      <w:r>
        <w:rPr>
          <w:rFonts w:ascii="Cambria" w:cs="Cambria" w:eastAsia="Cambria" w:hAnsi="Cambria"/>
          <w:b/>
          <w:bCs/>
          <w:i/>
          <w:iCs/>
          <w:color w:val="555555"/>
          <w:sz w:val="16"/>
          <w:szCs w:val="16"/>
        </w:rPr>
        <w:t xml:space="preserve">Organizing Sub-Committees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100"/>
        <w:gridCol w:w="6400"/>
      </w:tblGrid>
      <w:tr>
        <w:trPr>
          <w:tblHeader/>
        </w:trPr>
        <w:tc>
          <w:tcPr>
            <w:tcW w:type="dxa" w:w="31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কমিটি</w:t>
            </w:r>
          </w:p>
          <w:p>
            <w:pPr>
              <w:spacing w:after="0"/>
            </w:pPr>
            <w:r>
              <w:rPr>
                <w:rFonts w:ascii="Calibri" w:cs="Calibri" w:eastAsia="Calibri" w:hAnsi="Calibri"/>
                <w:i/>
                <w:iCs/>
                <w:color w:val="555555"/>
                <w:sz w:val="15"/>
                <w:szCs w:val="15"/>
              </w:rPr>
              <w:t xml:space="preserve">Committee</w:t>
            </w:r>
          </w:p>
        </w:tc>
        <w:tc>
          <w:tcPr>
            <w:tcW w:type="dxa" w:w="64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সদস্যবৃন্দ</w:t>
            </w:r>
          </w:p>
          <w:p>
            <w:pPr>
              <w:spacing w:after="0"/>
            </w:pPr>
            <w:r>
              <w:rPr>
                <w:rFonts w:ascii="Calibri" w:cs="Calibri" w:eastAsia="Calibri" w:hAnsi="Calibri"/>
                <w:i/>
                <w:iCs/>
                <w:color w:val="555555"/>
                <w:sz w:val="15"/>
                <w:szCs w:val="15"/>
              </w:rPr>
              <w:t xml:space="preserve">Members</w:t>
            </w:r>
          </w:p>
        </w:tc>
      </w:tr>
      <w:tr>
        <w:tc>
          <w:tcPr>
            <w:tcW w:type="dxa" w:w="31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আয়োজক কমিটি</w:t>
            </w:r>
          </w:p>
          <w:p>
            <w:pPr>
              <w:spacing w:after="0"/>
            </w:pPr>
            <w:r>
              <w:rPr>
                <w:rFonts w:ascii="Calibri" w:cs="Calibri" w:eastAsia="Calibri" w:hAnsi="Calibri"/>
                <w:i/>
                <w:iCs/>
                <w:color w:val="555555"/>
                <w:sz w:val="15"/>
                <w:szCs w:val="15"/>
              </w:rPr>
              <w:t xml:space="preserve">Organizing Committee</w:t>
            </w:r>
          </w:p>
        </w:tc>
        <w:tc>
          <w:tcPr>
            <w:tcW w:type="dxa" w:w="64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 নির্মল দাস, ড. মৃণ্ময় রায়, ড. ত্রিশা পাল</w:t>
            </w:r>
          </w:p>
          <w:p>
            <w:pPr>
              <w:spacing w:after="0"/>
            </w:pPr>
            <w:r>
              <w:rPr>
                <w:rFonts w:ascii="Calibri" w:cs="Calibri" w:eastAsia="Calibri" w:hAnsi="Calibri"/>
                <w:i/>
                <w:iCs/>
                <w:color w:val="555555"/>
                <w:sz w:val="15"/>
                <w:szCs w:val="15"/>
              </w:rPr>
              <w:t xml:space="preserve">Dr. Nirmal Das, Dr. Mrinmoy Roy, Dr. Trisha Paul</w:t>
            </w:r>
          </w:p>
        </w:tc>
      </w:tr>
      <w:tr>
        <w:tc>
          <w:tcPr>
            <w:tcW w:type="dxa" w:w="31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একাডেমিক / টেকনিক্যাল কমিটি</w:t>
            </w:r>
          </w:p>
          <w:p>
            <w:pPr>
              <w:spacing w:after="0"/>
            </w:pPr>
            <w:r>
              <w:rPr>
                <w:rFonts w:ascii="Calibri" w:cs="Calibri" w:eastAsia="Calibri" w:hAnsi="Calibri"/>
                <w:i/>
                <w:iCs/>
                <w:color w:val="555555"/>
                <w:sz w:val="15"/>
                <w:szCs w:val="15"/>
              </w:rPr>
              <w:t xml:space="preserve">Academic / Technical Committee</w:t>
            </w:r>
          </w:p>
        </w:tc>
        <w:tc>
          <w:tcPr>
            <w:tcW w:type="dxa" w:w="64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 সন্তনু দেবনাথ, ড. ত্রিশা পাল, সুতীর্থ সরকার</w:t>
            </w:r>
          </w:p>
          <w:p>
            <w:pPr>
              <w:spacing w:after="0"/>
            </w:pPr>
            <w:r>
              <w:rPr>
                <w:rFonts w:ascii="Calibri" w:cs="Calibri" w:eastAsia="Calibri" w:hAnsi="Calibri"/>
                <w:i/>
                <w:iCs/>
                <w:color w:val="555555"/>
                <w:sz w:val="15"/>
                <w:szCs w:val="15"/>
              </w:rPr>
              <w:t xml:space="preserve">Mr. Santanu Debnath, Dr. Trisha Paul, Sutirtha Sarkar</w:t>
            </w:r>
          </w:p>
        </w:tc>
      </w:tr>
      <w:tr>
        <w:tc>
          <w:tcPr>
            <w:tcW w:type="dxa" w:w="31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অভ্যর্থনা ও আপ্যায়ন</w:t>
            </w:r>
          </w:p>
          <w:p>
            <w:pPr>
              <w:spacing w:after="0"/>
            </w:pPr>
            <w:r>
              <w:rPr>
                <w:rFonts w:ascii="Calibri" w:cs="Calibri" w:eastAsia="Calibri" w:hAnsi="Calibri"/>
                <w:i/>
                <w:iCs/>
                <w:color w:val="555555"/>
                <w:sz w:val="15"/>
                <w:szCs w:val="15"/>
              </w:rPr>
              <w:t xml:space="preserve">Reception &amp; Hospitality</w:t>
            </w:r>
          </w:p>
        </w:tc>
        <w:tc>
          <w:tcPr>
            <w:tcW w:type="dxa" w:w="64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সুতীর্থ সরকার, আলি গোপ</w:t>
            </w:r>
          </w:p>
          <w:p>
            <w:pPr>
              <w:spacing w:after="0"/>
            </w:pPr>
            <w:r>
              <w:rPr>
                <w:rFonts w:ascii="Calibri" w:cs="Calibri" w:eastAsia="Calibri" w:hAnsi="Calibri"/>
                <w:i/>
                <w:iCs/>
                <w:color w:val="555555"/>
                <w:sz w:val="15"/>
                <w:szCs w:val="15"/>
              </w:rPr>
              <w:t xml:space="preserve">Ms. Sutirtha Sarkar, Ms. Alie Gop</w:t>
            </w:r>
          </w:p>
        </w:tc>
      </w:tr>
      <w:tr>
        <w:tc>
          <w:tcPr>
            <w:tcW w:type="dxa" w:w="31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প্রচার ও মিডিয়া কমিটি</w:t>
            </w:r>
          </w:p>
          <w:p>
            <w:pPr>
              <w:spacing w:after="0"/>
            </w:pPr>
            <w:r>
              <w:rPr>
                <w:rFonts w:ascii="Calibri" w:cs="Calibri" w:eastAsia="Calibri" w:hAnsi="Calibri"/>
                <w:i/>
                <w:iCs/>
                <w:color w:val="555555"/>
                <w:sz w:val="15"/>
                <w:szCs w:val="15"/>
              </w:rPr>
              <w:t xml:space="preserve">Publicity &amp; Media Committee</w:t>
            </w:r>
          </w:p>
        </w:tc>
        <w:tc>
          <w:tcPr>
            <w:tcW w:type="dxa" w:w="64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শুভজিৎ সাহা, আমিনুর সরকার</w:t>
            </w:r>
          </w:p>
          <w:p>
            <w:pPr>
              <w:spacing w:after="0"/>
            </w:pPr>
            <w:r>
              <w:rPr>
                <w:rFonts w:ascii="Calibri" w:cs="Calibri" w:eastAsia="Calibri" w:hAnsi="Calibri"/>
                <w:i/>
                <w:iCs/>
                <w:color w:val="555555"/>
                <w:sz w:val="15"/>
                <w:szCs w:val="15"/>
              </w:rPr>
              <w:t xml:space="preserve">Subhojit Saha, Mr. Aminur Sarkar</w:t>
            </w:r>
          </w:p>
        </w:tc>
      </w:tr>
      <w:tr>
        <w:tc>
          <w:tcPr>
            <w:tcW w:type="dxa" w:w="31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শৃঙ্খলা ও স্বেচ্ছাসেবক কমিটি</w:t>
            </w:r>
          </w:p>
          <w:p>
            <w:pPr>
              <w:spacing w:after="0"/>
            </w:pPr>
            <w:r>
              <w:rPr>
                <w:rFonts w:ascii="Calibri" w:cs="Calibri" w:eastAsia="Calibri" w:hAnsi="Calibri"/>
                <w:i/>
                <w:iCs/>
                <w:color w:val="555555"/>
                <w:sz w:val="15"/>
                <w:szCs w:val="15"/>
              </w:rPr>
              <w:t xml:space="preserve">Discipline &amp; Volunteer Committee</w:t>
            </w:r>
          </w:p>
        </w:tc>
        <w:tc>
          <w:tcPr>
            <w:tcW w:type="dxa" w:w="64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বাপি মজুমদার, আমিনুর সরকার</w:t>
            </w:r>
          </w:p>
          <w:p>
            <w:pPr>
              <w:spacing w:after="0"/>
            </w:pPr>
            <w:r>
              <w:rPr>
                <w:rFonts w:ascii="Calibri" w:cs="Calibri" w:eastAsia="Calibri" w:hAnsi="Calibri"/>
                <w:i/>
                <w:iCs/>
                <w:color w:val="555555"/>
                <w:sz w:val="15"/>
                <w:szCs w:val="15"/>
              </w:rPr>
              <w:t xml:space="preserve">Mr. Bapi Majumder, Mr. Aminur Sarkar</w:t>
            </w:r>
          </w:p>
        </w:tc>
      </w:tr>
      <w:tr>
        <w:tc>
          <w:tcPr>
            <w:tcW w:type="dxa" w:w="31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প্রতিবেদন ও ডকুমেন্টেশন</w:t>
            </w:r>
          </w:p>
          <w:p>
            <w:pPr>
              <w:spacing w:after="0"/>
            </w:pPr>
            <w:r>
              <w:rPr>
                <w:rFonts w:ascii="Calibri" w:cs="Calibri" w:eastAsia="Calibri" w:hAnsi="Calibri"/>
                <w:i/>
                <w:iCs/>
                <w:color w:val="555555"/>
                <w:sz w:val="15"/>
                <w:szCs w:val="15"/>
              </w:rPr>
              <w:t xml:space="preserve">Report &amp; Documentation</w:t>
            </w:r>
          </w:p>
        </w:tc>
        <w:tc>
          <w:tcPr>
            <w:tcW w:type="dxa" w:w="64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মৃণাল কান্তি রায়, অঙ্কুশ বর্মন</w:t>
            </w:r>
          </w:p>
          <w:p>
            <w:pPr>
              <w:spacing w:after="0"/>
            </w:pPr>
            <w:r>
              <w:rPr>
                <w:rFonts w:ascii="Calibri" w:cs="Calibri" w:eastAsia="Calibri" w:hAnsi="Calibri"/>
                <w:i/>
                <w:iCs/>
                <w:color w:val="555555"/>
                <w:sz w:val="15"/>
                <w:szCs w:val="15"/>
              </w:rPr>
              <w:t xml:space="preserve">Mr. Mrinal Kanti Roy, Mr. Ankush Barman</w:t>
            </w:r>
          </w:p>
        </w:tc>
      </w:tr>
    </w:tbl>
    <w:p>
      <w:pPr>
        <w:spacing w:after="10" w:before="60"/>
      </w:pPr>
      <w:r>
        <w:rPr>
          <w:rFonts w:ascii="Nirmala UI" w:cs="Nirmala UI" w:eastAsia="Nirmala UI" w:hAnsi="Nirmala UI"/>
          <w:i/>
          <w:iCs/>
          <w:color w:val="555555"/>
          <w:sz w:val="19"/>
          <w:szCs w:val="19"/>
        </w:rPr>
        <w:t xml:space="preserve">সুপারিশ: যেহেতু দুইজন মন্ত্রী প্রধান অতিথি হিসেবে উপস্থিত থাকবেন, তাই একটি পৃথক ভিআইপি প্রোটোকল ও লিয়াজোঁ উপ-দল (2–3 জন সদস্য) গঠনের পরামর্শ দেওয়া হচ্ছে — বিভাগ 4A দেখুন।</w:t>
      </w:r>
    </w:p>
    <w:p>
      <w:pPr>
        <w:spacing w:after="160"/>
      </w:pPr>
      <w:r>
        <w:rPr>
          <w:rFonts w:ascii="Calibri" w:cs="Calibri" w:eastAsia="Calibri" w:hAnsi="Calibri"/>
          <w:i/>
          <w:iCs/>
          <w:color w:val="555555"/>
          <w:sz w:val="16"/>
          <w:szCs w:val="16"/>
        </w:rPr>
        <w:t xml:space="preserve">Recommendation: add a dedicated VIP Protocol &amp; Liaison sub-team (2–3 members) given two Ministers are Chief Guests — see Section 4A.</w:t>
      </w:r>
    </w:p>
    <w:p>
      <w:pPr>
        <w:spacing w:after="14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2 · প্রাক-সেমিনার পর্যায় — কার্যক্রম ও প্রোটোকল</w:t>
      </w:r>
    </w:p>
    <w:p>
      <w:pPr>
        <w:spacing w:after="160"/>
      </w:pPr>
      <w:r>
        <w:rPr>
          <w:rFonts w:ascii="Cambria" w:cs="Cambria" w:eastAsia="Cambria" w:hAnsi="Cambria"/>
          <w:b/>
          <w:bCs/>
          <w:i/>
          <w:iCs/>
          <w:color w:val="9C7620"/>
          <w:sz w:val="19"/>
          <w:szCs w:val="19"/>
        </w:rPr>
        <w:t xml:space="preserve">2 · Pre-Seminar Phase — Activities &amp; Protocol</w:t>
      </w:r>
    </w:p>
    <w:p>
      <w:pPr>
        <w:spacing w:after="20" w:line="300"/>
      </w:pPr>
      <w:r>
        <w:rPr>
          <w:rFonts w:ascii="Nirmala UI" w:cs="Nirmala UI" w:eastAsia="Nirmala UI" w:hAnsi="Nirmala UI"/>
          <w:color w:val="222222"/>
          <w:sz w:val="21"/>
          <w:szCs w:val="21"/>
        </w:rPr>
        <w:t xml:space="preserve">সেমিনারের তারিখ (28 আগস্ট 2026) থেকে পিছনের দিকে গণনা করে একটি ধারাবাহিক সময়সূচি হিসেবে সাজানো হয়েছে। প্রকৃত শুরুর তারিখ অনুযায়ী তারিখ পরিবর্তন করুন, তবে ক্রম বজায় রাখুন — সরকারি ছাড়পত্র ও ভিআইপি সমন্বয় নিরাপদে সংক্ষিপ্ত করা যায় না।</w:t>
      </w:r>
    </w:p>
    <w:p>
      <w:pPr>
        <w:spacing w:after="140" w:line="260"/>
      </w:pPr>
      <w:r>
        <w:rPr>
          <w:rFonts w:ascii="Calibri" w:cs="Calibri" w:eastAsia="Calibri" w:hAnsi="Calibri"/>
          <w:i/>
          <w:iCs/>
          <w:color w:val="555555"/>
          <w:sz w:val="17"/>
          <w:szCs w:val="17"/>
        </w:rPr>
        <w:t xml:space="preserve">Organized as a rolling timeline counting back from the seminar date (28 August 2026). Adjust dates to your actual kickoff, but preserve the sequence — statutory clearances and VIP coordination cannot be compressed safely.</w:t>
      </w:r>
    </w:p>
    <w:p>
      <w:pPr>
        <w:pStyle w:val="Heading2"/>
        <w:spacing w:after="20" w:before="260"/>
      </w:pPr>
      <w:r>
        <w:rPr>
          <w:rFonts w:ascii="Nirmala UI" w:cs="Nirmala UI" w:eastAsia="Nirmala UI" w:hAnsi="Nirmala UI"/>
          <w:b/>
          <w:bCs/>
          <w:color w:val="9C7620"/>
          <w:sz w:val="24"/>
          <w:szCs w:val="24"/>
        </w:rPr>
        <w:t xml:space="preserve">2.1  সেমিনারের 8–10 সপ্তাহ আগে</w:t>
      </w:r>
    </w:p>
    <w:p>
      <w:pPr>
        <w:spacing w:after="120"/>
      </w:pPr>
      <w:r>
        <w:rPr>
          <w:rFonts w:ascii="Cambria" w:cs="Cambria" w:eastAsia="Cambria" w:hAnsi="Cambria"/>
          <w:b/>
          <w:bCs/>
          <w:i/>
          <w:iCs/>
          <w:color w:val="555555"/>
          <w:sz w:val="16"/>
          <w:szCs w:val="16"/>
        </w:rPr>
        <w:t xml:space="preserve">2.1  8–10 Weeks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আয়োজক কমিটি ও সমস্ত উপ-কমিটি গঠন করুন; অধ্যক্ষ/সম্পাদকের পক্ষ থেকে আনুষ্ঠানিক নোটিশ/আদেশ জারি করুন</w:t>
      </w:r>
    </w:p>
    <w:p>
      <w:pPr>
        <w:spacing w:after="100" w:line="250"/>
        <w:ind w:left="1123"/>
      </w:pPr>
      <w:r>
        <w:rPr>
          <w:rFonts w:ascii="Calibri" w:cs="Calibri" w:eastAsia="Calibri" w:hAnsi="Calibri"/>
          <w:i/>
          <w:iCs/>
          <w:color w:val="555555"/>
          <w:sz w:val="16"/>
          <w:szCs w:val="16"/>
        </w:rPr>
        <w:t xml:space="preserve">Constitute the Organizing Committee and all sub-committees; issue a formal notice/order from the Principal/Secretary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 অনুমোদন ও তহবিল পরিচালনার ক্ষমতা প্রদানকারী গভর্নিং বডি/ম্যানেজিং কমিটির প্রস্তাব গ্রহণ করুন</w:t>
      </w:r>
    </w:p>
    <w:p>
      <w:pPr>
        <w:spacing w:after="100" w:line="250"/>
        <w:ind w:left="1123"/>
      </w:pPr>
      <w:r>
        <w:rPr>
          <w:rFonts w:ascii="Calibri" w:cs="Calibri" w:eastAsia="Calibri" w:hAnsi="Calibri"/>
          <w:i/>
          <w:iCs/>
          <w:color w:val="555555"/>
          <w:sz w:val="16"/>
          <w:szCs w:val="16"/>
        </w:rPr>
        <w:t xml:space="preserve">Obtain Governing Body / Managing Committee resolution approving the seminar and authorizing fund handling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থিম, সাব-থিম চূড়ান্ত করুন এবং Call for Papers-এর খসড়া তৈরি করুন</w:t>
      </w:r>
    </w:p>
    <w:p>
      <w:pPr>
        <w:spacing w:after="100" w:line="250"/>
        <w:ind w:left="1123"/>
      </w:pPr>
      <w:r>
        <w:rPr>
          <w:rFonts w:ascii="Calibri" w:cs="Calibri" w:eastAsia="Calibri" w:hAnsi="Calibri"/>
          <w:i/>
          <w:iCs/>
          <w:color w:val="555555"/>
          <w:sz w:val="16"/>
          <w:szCs w:val="16"/>
        </w:rPr>
        <w:t xml:space="preserve">Finalize theme, sub-themes, and draft the Call for Papers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উভয় মন্ত্রীর দপ্তরে যথাযথ মাধ্যমে (জেলা প্রশাসন/ব্যক্তিগত সচিব) আনুষ্ঠানিক Save-the-Date ও আমন্ত্রণপত্র পাঠান</w:t>
      </w:r>
    </w:p>
    <w:p>
      <w:pPr>
        <w:spacing w:after="100" w:line="250"/>
        <w:ind w:left="1123"/>
      </w:pPr>
      <w:r>
        <w:rPr>
          <w:rFonts w:ascii="Calibri" w:cs="Calibri" w:eastAsia="Calibri" w:hAnsi="Calibri"/>
          <w:i/>
          <w:iCs/>
          <w:color w:val="555555"/>
          <w:sz w:val="16"/>
          <w:szCs w:val="16"/>
        </w:rPr>
        <w:t xml:space="preserve">Send formal Save-the-Date and invitation letters to both Ministers' offices (through proper channel — District Administration / Private Secretary)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 সংগ্রহের ব্যাংক অ্যাকাউন্ট (SBI ফালাকাটা, A/c 4271858702-5) সক্রিয় আছে এবং অনুমোদিত স্বাক্ষরকারীরা হালনাগাদ আছেন কিনা যাচাই করুন</w:t>
      </w:r>
    </w:p>
    <w:p>
      <w:pPr>
        <w:spacing w:after="100" w:line="250"/>
        <w:ind w:left="1123"/>
      </w:pPr>
      <w:r>
        <w:rPr>
          <w:rFonts w:ascii="Calibri" w:cs="Calibri" w:eastAsia="Calibri" w:hAnsi="Calibri"/>
          <w:i/>
          <w:iCs/>
          <w:color w:val="555555"/>
          <w:sz w:val="16"/>
          <w:szCs w:val="16"/>
        </w:rPr>
        <w:t xml:space="preserve">Verify the fee-collection bank account (SBI Falakata, A/c 4271858702-5) is active and authorized signatories are current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 ওয়েবসাইট, গুগল ফর্ম রেজিস্ট্রেশন এবং ব্রোশিওর (প্রথম খসড়া) চালু করুন</w:t>
      </w:r>
    </w:p>
    <w:p>
      <w:pPr>
        <w:spacing w:after="100" w:line="250"/>
        <w:ind w:left="1123"/>
      </w:pPr>
      <w:r>
        <w:rPr>
          <w:rFonts w:ascii="Calibri" w:cs="Calibri" w:eastAsia="Calibri" w:hAnsi="Calibri"/>
          <w:i/>
          <w:iCs/>
          <w:color w:val="555555"/>
          <w:sz w:val="16"/>
          <w:szCs w:val="16"/>
        </w:rPr>
        <w:t xml:space="preserve">Launch seminar website, Google Form registration, and brochure (first draft)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জনসাধারণের জিজ্ঞাসার জন্য একটি নির্দিষ্ট সেমিনার ইমেল ও ফোন লাইন চালু করুন</w:t>
      </w:r>
    </w:p>
    <w:p>
      <w:pPr>
        <w:spacing w:after="100" w:line="250"/>
        <w:ind w:left="1123"/>
      </w:pPr>
      <w:r>
        <w:rPr>
          <w:rFonts w:ascii="Calibri" w:cs="Calibri" w:eastAsia="Calibri" w:hAnsi="Calibri"/>
          <w:i/>
          <w:iCs/>
          <w:color w:val="555555"/>
          <w:sz w:val="16"/>
          <w:szCs w:val="16"/>
        </w:rPr>
        <w:t xml:space="preserve">Open a dedicated seminar email and phone line for public queries</w:t>
      </w:r>
    </w:p>
    <w:p>
      <w:pPr>
        <w:pStyle w:val="Heading2"/>
        <w:spacing w:after="20" w:before="260"/>
      </w:pPr>
      <w:r>
        <w:rPr>
          <w:rFonts w:ascii="Nirmala UI" w:cs="Nirmala UI" w:eastAsia="Nirmala UI" w:hAnsi="Nirmala UI"/>
          <w:b/>
          <w:bCs/>
          <w:color w:val="9C7620"/>
          <w:sz w:val="24"/>
          <w:szCs w:val="24"/>
        </w:rPr>
        <w:t xml:space="preserve">2.2  সেমিনারের 6 সপ্তাহ আগে</w:t>
      </w:r>
    </w:p>
    <w:p>
      <w:pPr>
        <w:spacing w:after="120"/>
      </w:pPr>
      <w:r>
        <w:rPr>
          <w:rFonts w:ascii="Cambria" w:cs="Cambria" w:eastAsia="Cambria" w:hAnsi="Cambria"/>
          <w:b/>
          <w:bCs/>
          <w:i/>
          <w:iCs/>
          <w:color w:val="555555"/>
          <w:sz w:val="16"/>
          <w:szCs w:val="16"/>
        </w:rPr>
        <w:t xml:space="preserve">2.2  6 Weeks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কীনোট, জাতীয় ও আন্তর্জাতিক রিসোর্স পার্সনদের কাছে আনুষ্ঠানিক আমন্ত্রণপত্র পাঠান; লিখিত সম্মতি সংগ্রহ করুন</w:t>
      </w:r>
    </w:p>
    <w:p>
      <w:pPr>
        <w:spacing w:after="100" w:line="250"/>
        <w:ind w:left="1123"/>
      </w:pPr>
      <w:r>
        <w:rPr>
          <w:rFonts w:ascii="Calibri" w:cs="Calibri" w:eastAsia="Calibri" w:hAnsi="Calibri"/>
          <w:i/>
          <w:iCs/>
          <w:color w:val="555555"/>
          <w:sz w:val="16"/>
          <w:szCs w:val="16"/>
        </w:rPr>
        <w:t xml:space="preserve">Send formal invitation letters to keynote, national, and international resource persons; collect written acceptance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সশরীরে আগত নেপাল ও শ্রীলঙ্কার প্রতিনিধিদের জন্য: ভিসা-আমন্ত্রণপত্র সমন্বয় করুন এবং ভারতীয় আইন অনুযায়ী প্রয়োজনীয় বিদেশি নাগরিকদের জন্য FRRO/স্থানীয় থানায় অবহিতকরণ সম্পন্ন করুন</w:t>
      </w:r>
    </w:p>
    <w:p>
      <w:pPr>
        <w:spacing w:after="100" w:line="250"/>
        <w:ind w:left="1123"/>
      </w:pPr>
      <w:r>
        <w:rPr>
          <w:rFonts w:ascii="Calibri" w:cs="Calibri" w:eastAsia="Calibri" w:hAnsi="Calibri"/>
          <w:i/>
          <w:iCs/>
          <w:color w:val="555555"/>
          <w:sz w:val="16"/>
          <w:szCs w:val="16"/>
        </w:rPr>
        <w:t xml:space="preserve">For Nepal and Sri Lanka delegates travelling in person: coordinate visa-invitation letters and complete FRRO/local police intimation for foreign national visitors as required under Indian law</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নিরাপত্তা, ট্রাফিক ও জনসমাগম ব্যবস্থাপনার জন্য জেলাশাসক/এসডিও/এসডিপিও, ফালাকাটার কাছে আনুষ্ঠানিক আবেদন জমা দিন</w:t>
      </w:r>
    </w:p>
    <w:p>
      <w:pPr>
        <w:spacing w:after="100" w:line="250"/>
        <w:ind w:left="1123"/>
      </w:pPr>
      <w:r>
        <w:rPr>
          <w:rFonts w:ascii="Calibri" w:cs="Calibri" w:eastAsia="Calibri" w:hAnsi="Calibri"/>
          <w:i/>
          <w:iCs/>
          <w:color w:val="555555"/>
          <w:sz w:val="16"/>
          <w:szCs w:val="16"/>
        </w:rPr>
        <w:t xml:space="preserve">Submit formal request to the District Magistrate / SDO / SDPO, Falakata for VIP security, traffic, and crowd-management arrangements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জনসমাবেশ ও মন্ত্রীদের সফরের জন্য স্থানীয় থানার পুলিশ NOC-এর আবেদন করুন</w:t>
      </w:r>
    </w:p>
    <w:p>
      <w:pPr>
        <w:spacing w:after="100" w:line="250"/>
        <w:ind w:left="1123"/>
      </w:pPr>
      <w:r>
        <w:rPr>
          <w:rFonts w:ascii="Calibri" w:cs="Calibri" w:eastAsia="Calibri" w:hAnsi="Calibri"/>
          <w:i/>
          <w:iCs/>
          <w:color w:val="555555"/>
          <w:sz w:val="16"/>
          <w:szCs w:val="16"/>
        </w:rPr>
        <w:t xml:space="preserve">Apply for local Police NOC for public assembly and the Ministers' visit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মাল্টিপারপাস হলের অগ্নি ও বৈদ্যুতিক নিরাপত্তা পরিদর্শন সম্পন্ন করুন; হলের ধারণক্ষমতা প্রয়োজন হলে NOC সংগ্রহ করুন</w:t>
      </w:r>
    </w:p>
    <w:p>
      <w:pPr>
        <w:spacing w:after="100" w:line="250"/>
        <w:ind w:left="1123"/>
      </w:pPr>
      <w:r>
        <w:rPr>
          <w:rFonts w:ascii="Calibri" w:cs="Calibri" w:eastAsia="Calibri" w:hAnsi="Calibri"/>
          <w:i/>
          <w:iCs/>
          <w:color w:val="555555"/>
          <w:sz w:val="16"/>
          <w:szCs w:val="16"/>
        </w:rPr>
        <w:t xml:space="preserve">Get Fire &amp; Electrical safety inspection of the Multipurpose Hall done; obtain NOC if hall capacity requires it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 প্রসিডিংস/অ্যাবস্ট্রাক্ট বইয়ের জন্য ISBN-এর আবেদন করুন</w:t>
      </w:r>
    </w:p>
    <w:p>
      <w:pPr>
        <w:spacing w:after="100" w:line="250"/>
        <w:ind w:left="1123"/>
      </w:pPr>
      <w:r>
        <w:rPr>
          <w:rFonts w:ascii="Calibri" w:cs="Calibri" w:eastAsia="Calibri" w:hAnsi="Calibri"/>
          <w:i/>
          <w:iCs/>
          <w:color w:val="555555"/>
          <w:sz w:val="16"/>
          <w:szCs w:val="16"/>
        </w:rPr>
        <w:t xml:space="preserve">Apply for ISBN for the seminar proceedings / abstract book</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প্রচার শুরু করুন — প্রোমো ভিডিও (হিন্দি/বাংলা/নেপালি/সিংহলি), অধিভুক্ত কলেজগুলিতে পোস্টার, সোশ্যাল মিডিয়া ক্যালেন্ডার</w:t>
      </w:r>
    </w:p>
    <w:p>
      <w:pPr>
        <w:spacing w:after="100" w:line="250"/>
        <w:ind w:left="1123"/>
      </w:pPr>
      <w:r>
        <w:rPr>
          <w:rFonts w:ascii="Calibri" w:cs="Calibri" w:eastAsia="Calibri" w:hAnsi="Calibri"/>
          <w:i/>
          <w:iCs/>
          <w:color w:val="555555"/>
          <w:sz w:val="16"/>
          <w:szCs w:val="16"/>
        </w:rPr>
        <w:t xml:space="preserve">Begin publicity — promo videos (Hindi/Bengali/Nepali/Sinhala), posters to affiliated colleges, social media calendar</w:t>
      </w:r>
    </w:p>
    <w:p>
      <w:pPr>
        <w:pStyle w:val="Heading2"/>
        <w:spacing w:after="20" w:before="260"/>
      </w:pPr>
      <w:r>
        <w:rPr>
          <w:rFonts w:ascii="Nirmala UI" w:cs="Nirmala UI" w:eastAsia="Nirmala UI" w:hAnsi="Nirmala UI"/>
          <w:b/>
          <w:bCs/>
          <w:color w:val="9C7620"/>
          <w:sz w:val="24"/>
          <w:szCs w:val="24"/>
        </w:rPr>
        <w:t xml:space="preserve">2.3  সেমিনারের 4 সপ্তাহ আগে</w:t>
      </w:r>
    </w:p>
    <w:p>
      <w:pPr>
        <w:spacing w:after="120"/>
      </w:pPr>
      <w:r>
        <w:rPr>
          <w:rFonts w:ascii="Cambria" w:cs="Cambria" w:eastAsia="Cambria" w:hAnsi="Cambria"/>
          <w:b/>
          <w:bCs/>
          <w:i/>
          <w:iCs/>
          <w:color w:val="555555"/>
          <w:sz w:val="16"/>
          <w:szCs w:val="16"/>
        </w:rPr>
        <w:t xml:space="preserve">2.3  4 Weeks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অ্যাবস্ট্রাক্ট/পেপার জমাদানের সময়সীমা বন্ধ করুন; উপস্থাপকদের গ্রহণযোগ্যতার তথ্য পাঠান</w:t>
      </w:r>
    </w:p>
    <w:p>
      <w:pPr>
        <w:spacing w:after="100" w:line="250"/>
        <w:ind w:left="1123"/>
      </w:pPr>
      <w:r>
        <w:rPr>
          <w:rFonts w:ascii="Calibri" w:cs="Calibri" w:eastAsia="Calibri" w:hAnsi="Calibri"/>
          <w:i/>
          <w:iCs/>
          <w:color w:val="555555"/>
          <w:sz w:val="16"/>
          <w:szCs w:val="16"/>
        </w:rPr>
        <w:t xml:space="preserve">Close abstract/paper submission window; send acceptance intimations to presenters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সম্পূর্ণ দিনের প্রোগ্রাম সময়সূচি (উদ্বোধনী → কীনোট/আমন্ত্রিত বক্তৃতা → টেকনিক্যাল সেশন → সমাপনী) চূড়ান্ত করুন এবং প্রধান পৃষ্ঠপোষকের অনুমোদন নিন</w:t>
      </w:r>
    </w:p>
    <w:p>
      <w:pPr>
        <w:spacing w:after="100" w:line="250"/>
        <w:ind w:left="1123"/>
      </w:pPr>
      <w:r>
        <w:rPr>
          <w:rFonts w:ascii="Calibri" w:cs="Calibri" w:eastAsia="Calibri" w:hAnsi="Calibri"/>
          <w:i/>
          <w:iCs/>
          <w:color w:val="555555"/>
          <w:sz w:val="16"/>
          <w:szCs w:val="16"/>
        </w:rPr>
        <w:t xml:space="preserve">Finalize the full-day Programme Schedule (Inaugural → Keynote/Invited Addresses → Technical Session → Valedictory) and get Chief Patron's sign-off</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ক্যাটারার ও মেনু (মধ্যাহ্নভোজ + জলখাবার) চূড়ান্ত করুন; সংখ্যা-স্তরসহ লিখিত ক্যাটারিং চুক্তিতে স্বাক্ষর করুন</w:t>
      </w:r>
    </w:p>
    <w:p>
      <w:pPr>
        <w:spacing w:after="100" w:line="250"/>
        <w:ind w:left="1123"/>
      </w:pPr>
      <w:r>
        <w:rPr>
          <w:rFonts w:ascii="Calibri" w:cs="Calibri" w:eastAsia="Calibri" w:hAnsi="Calibri"/>
          <w:i/>
          <w:iCs/>
          <w:color w:val="555555"/>
          <w:sz w:val="16"/>
          <w:szCs w:val="16"/>
        </w:rPr>
        <w:t xml:space="preserve">Finalize caterer and menu (lunch + refreshments); sign a written catering agreement with headcount slabs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বহিরাগত ও আন্তর্জাতিক অতিথিদের জন্য থাকার ব্যবস্থা এবং স্থানীয় পরিবহন/পিকআপ বুক করুন</w:t>
      </w:r>
    </w:p>
    <w:p>
      <w:pPr>
        <w:spacing w:after="100" w:line="250"/>
        <w:ind w:left="1123"/>
      </w:pPr>
      <w:r>
        <w:rPr>
          <w:rFonts w:ascii="Calibri" w:cs="Calibri" w:eastAsia="Calibri" w:hAnsi="Calibri"/>
          <w:i/>
          <w:iCs/>
          <w:color w:val="555555"/>
          <w:sz w:val="16"/>
          <w:szCs w:val="16"/>
        </w:rPr>
        <w:t xml:space="preserve">Book accommodation and local transport/pickup for outstation and international guests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কিট, ব্যানার, ব্যাকড্রপ, স্ট্যান্ডি, আইডি কার্ড এবং সার্টিফিকেটের অর্ডার দিন (সঠিক বিষয়বস্তুর জন্য বিভাগ 5 ও 6 দেখুন)</w:t>
      </w:r>
    </w:p>
    <w:p>
      <w:pPr>
        <w:spacing w:after="100" w:line="250"/>
        <w:ind w:left="1123"/>
      </w:pPr>
      <w:r>
        <w:rPr>
          <w:rFonts w:ascii="Calibri" w:cs="Calibri" w:eastAsia="Calibri" w:hAnsi="Calibri"/>
          <w:i/>
          <w:iCs/>
          <w:color w:val="555555"/>
          <w:sz w:val="16"/>
          <w:szCs w:val="16"/>
        </w:rPr>
        <w:t xml:space="preserve">Place orders for kits, banners, backdrop, standees, ID cards, and certificates (see Section 5 &amp; 6 for exact contents)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AV/টেকনিক্যাল সরঞ্জাম ব্যবস্থা করুন: মাইক, প্রজেক্টর, স্পিকার, লাইভ-স্ট্রিম এনকোডার, ব্যাকআপ রেকর্ডার</w:t>
      </w:r>
    </w:p>
    <w:p>
      <w:pPr>
        <w:spacing w:after="100" w:line="250"/>
        <w:ind w:left="1123"/>
      </w:pPr>
      <w:r>
        <w:rPr>
          <w:rFonts w:ascii="Calibri" w:cs="Calibri" w:eastAsia="Calibri" w:hAnsi="Calibri"/>
          <w:i/>
          <w:iCs/>
          <w:color w:val="555555"/>
          <w:sz w:val="16"/>
          <w:szCs w:val="16"/>
        </w:rPr>
        <w:t xml:space="preserve">Arrange AV/technical equipment: mics, projector, speakers, live-stream encoder, backup recorder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প্রেস রিলিজের খসড়া তৈরি করুন এবং মিডিয়া আমন্ত্রণ তালিকা প্রস্তুত করুন</w:t>
      </w:r>
    </w:p>
    <w:p>
      <w:pPr>
        <w:spacing w:after="100" w:line="250"/>
        <w:ind w:left="1123"/>
      </w:pPr>
      <w:r>
        <w:rPr>
          <w:rFonts w:ascii="Calibri" w:cs="Calibri" w:eastAsia="Calibri" w:hAnsi="Calibri"/>
          <w:i/>
          <w:iCs/>
          <w:color w:val="555555"/>
          <w:sz w:val="16"/>
          <w:szCs w:val="16"/>
        </w:rPr>
        <w:t xml:space="preserve">Draft press release and compile media invitation list</w:t>
      </w:r>
    </w:p>
    <w:p>
      <w:pPr>
        <w:pStyle w:val="Heading2"/>
        <w:spacing w:after="20" w:before="260"/>
      </w:pPr>
      <w:r>
        <w:rPr>
          <w:rFonts w:ascii="Nirmala UI" w:cs="Nirmala UI" w:eastAsia="Nirmala UI" w:hAnsi="Nirmala UI"/>
          <w:b/>
          <w:bCs/>
          <w:color w:val="9C7620"/>
          <w:sz w:val="24"/>
          <w:szCs w:val="24"/>
        </w:rPr>
        <w:t xml:space="preserve">2.4  সেমিনারের 2 সপ্তাহ আগে</w:t>
      </w:r>
    </w:p>
    <w:p>
      <w:pPr>
        <w:spacing w:after="120"/>
      </w:pPr>
      <w:r>
        <w:rPr>
          <w:rFonts w:ascii="Cambria" w:cs="Cambria" w:eastAsia="Cambria" w:hAnsi="Cambria"/>
          <w:b/>
          <w:bCs/>
          <w:i/>
          <w:iCs/>
          <w:color w:val="555555"/>
          <w:sz w:val="16"/>
          <w:szCs w:val="16"/>
        </w:rPr>
        <w:t xml:space="preserve">2.4  2 Weeks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ক্যাটারিং ও আসন ব্যবস্থার জন্য রেজিস্ট্রেশন (অফলাইন + অনলাইন) থেকে চূড়ান্ত সংখ্যা নির্ধারণ করুন</w:t>
      </w:r>
    </w:p>
    <w:p>
      <w:pPr>
        <w:spacing w:after="100" w:line="250"/>
        <w:ind w:left="1123"/>
      </w:pPr>
      <w:r>
        <w:rPr>
          <w:rFonts w:ascii="Calibri" w:cs="Calibri" w:eastAsia="Calibri" w:hAnsi="Calibri"/>
          <w:i/>
          <w:iCs/>
          <w:color w:val="555555"/>
          <w:sz w:val="16"/>
          <w:szCs w:val="16"/>
        </w:rPr>
        <w:t xml:space="preserve">Freeze final headcount from registrations (offline + online) for catering and seating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সার্টিফিকেট (টেমপ্লেট প্রস্তুত, নাম পূরণ/প্রি-প্রিন্ট করতে হবে), আইডি ব্যাজ এবং কিট প্রিন্ট করুন</w:t>
      </w:r>
    </w:p>
    <w:p>
      <w:pPr>
        <w:spacing w:after="100" w:line="250"/>
        <w:ind w:left="1123"/>
      </w:pPr>
      <w:r>
        <w:rPr>
          <w:rFonts w:ascii="Calibri" w:cs="Calibri" w:eastAsia="Calibri" w:hAnsi="Calibri"/>
          <w:i/>
          <w:iCs/>
          <w:color w:val="555555"/>
          <w:sz w:val="16"/>
          <w:szCs w:val="16"/>
        </w:rPr>
        <w:t xml:space="preserve">Print certificates (template ready, names to be filled/pre-printed), ID badges, and kits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প্রকৃত লাইভস্ট্রিম লিংক ব্যবহার করে হাইব্রিড সেটআপের সম্পূর্ণ টেকনিক্যাল রিহার্সাল করুন</w:t>
      </w:r>
    </w:p>
    <w:p>
      <w:pPr>
        <w:spacing w:after="100" w:line="250"/>
        <w:ind w:left="1123"/>
      </w:pPr>
      <w:r>
        <w:rPr>
          <w:rFonts w:ascii="Calibri" w:cs="Calibri" w:eastAsia="Calibri" w:hAnsi="Calibri"/>
          <w:i/>
          <w:iCs/>
          <w:color w:val="555555"/>
          <w:sz w:val="16"/>
          <w:szCs w:val="16"/>
        </w:rPr>
        <w:t xml:space="preserve">Conduct a full technical rehearsal of the hybrid setup using the actual livestream link</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মঞ্চের প্রোটোকল/আসন বিন্যাসের খসড়া তৈরি করুন — অগ্রাধিকার ক্রম নিশ্চিত করার জন্য মন্ত্রীদের দপ্তর ও জেলা প্রোটোকল অফিসারের কাছে পাঠান</w:t>
      </w:r>
    </w:p>
    <w:p>
      <w:pPr>
        <w:spacing w:after="100" w:line="250"/>
        <w:ind w:left="1123"/>
      </w:pPr>
      <w:r>
        <w:rPr>
          <w:rFonts w:ascii="Calibri" w:cs="Calibri" w:eastAsia="Calibri" w:hAnsi="Calibri"/>
          <w:i/>
          <w:iCs/>
          <w:color w:val="555555"/>
          <w:sz w:val="16"/>
          <w:szCs w:val="16"/>
        </w:rPr>
        <w:t xml:space="preserve">Draft the dais protocol/seating chart — circulate to Ministers' offices and District Protocol Officer for confirmation of precedence order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স্বেচ্ছাসেবক তালিকা চূড়ান্ত করুন এবং দায়িত্ব বণ্টন করুন: রেজিস্ট্রেশন ডেস্ক, মঞ্চ সমন্বয়, আপ্যায়ন, মিডিয়া, শৃঙ্খলা, প্রাথমিক চিকিৎসা</w:t>
      </w:r>
    </w:p>
    <w:p>
      <w:pPr>
        <w:spacing w:after="100" w:line="250"/>
        <w:ind w:left="1123"/>
      </w:pPr>
      <w:r>
        <w:rPr>
          <w:rFonts w:ascii="Calibri" w:cs="Calibri" w:eastAsia="Calibri" w:hAnsi="Calibri"/>
          <w:i/>
          <w:iCs/>
          <w:color w:val="555555"/>
          <w:sz w:val="16"/>
          <w:szCs w:val="16"/>
        </w:rPr>
        <w:t xml:space="preserve">Finalize volunteer roster and assign duties: registration desk, dais coordination, hospitality, media, discipline, first-aid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চলাচলের পথ, পার্কিং এবং তল্লাশি ব্যবস্থা নিয়ে স্থানীয় পুলিশের সঙ্গে নিরাপত্তা বৈঠক করুন</w:t>
      </w:r>
    </w:p>
    <w:p>
      <w:pPr>
        <w:spacing w:after="100" w:line="250"/>
        <w:ind w:left="1123"/>
      </w:pPr>
      <w:r>
        <w:rPr>
          <w:rFonts w:ascii="Calibri" w:cs="Calibri" w:eastAsia="Calibri" w:hAnsi="Calibri"/>
          <w:i/>
          <w:iCs/>
          <w:color w:val="555555"/>
          <w:sz w:val="16"/>
          <w:szCs w:val="16"/>
        </w:rPr>
        <w:t xml:space="preserve">Hold a security briefing with local police covering VIP movement route, parking, and frisking arrangements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MC-র স্ক্রিপ্ট, সেশন-ভিত্তিক সময় বণ্টন এবং ধন্যবাদজ্ঞাপনের বক্তা চূড়ান্ত করুন</w:t>
      </w:r>
    </w:p>
    <w:p>
      <w:pPr>
        <w:spacing w:after="100" w:line="250"/>
        <w:ind w:left="1123"/>
      </w:pPr>
      <w:r>
        <w:rPr>
          <w:rFonts w:ascii="Calibri" w:cs="Calibri" w:eastAsia="Calibri" w:hAnsi="Calibri"/>
          <w:i/>
          <w:iCs/>
          <w:color w:val="555555"/>
          <w:sz w:val="16"/>
          <w:szCs w:val="16"/>
        </w:rPr>
        <w:t xml:space="preserve">Finalize MC script, session-wise time allocations, and Vote of Thanks speaker</w:t>
      </w:r>
    </w:p>
    <w:p>
      <w:pPr>
        <w:pStyle w:val="Heading2"/>
        <w:spacing w:after="20" w:before="260"/>
      </w:pPr>
      <w:r>
        <w:rPr>
          <w:rFonts w:ascii="Nirmala UI" w:cs="Nirmala UI" w:eastAsia="Nirmala UI" w:hAnsi="Nirmala UI"/>
          <w:b/>
          <w:bCs/>
          <w:color w:val="9C7620"/>
          <w:sz w:val="24"/>
          <w:szCs w:val="24"/>
        </w:rPr>
        <w:t xml:space="preserve">2.5  সেমিনারের 1 সপ্তাহ আগে</w:t>
      </w:r>
    </w:p>
    <w:p>
      <w:pPr>
        <w:spacing w:after="120"/>
      </w:pPr>
      <w:r>
        <w:rPr>
          <w:rFonts w:ascii="Cambria" w:cs="Cambria" w:eastAsia="Cambria" w:hAnsi="Cambria"/>
          <w:b/>
          <w:bCs/>
          <w:i/>
          <w:iCs/>
          <w:color w:val="555555"/>
          <w:sz w:val="16"/>
          <w:szCs w:val="16"/>
        </w:rPr>
        <w:t xml:space="preserve">2.5  1 Week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উদ্বোধনী থেকে সমাপনী পর্যন্ত সম্পূর্ণ দিনের কার্যক্রমের একটি পূর্ণ মহড়া করুন, সকল কমিটির উপস্থিতিতে</w:t>
      </w:r>
    </w:p>
    <w:p>
      <w:pPr>
        <w:spacing w:after="100" w:line="250"/>
        <w:ind w:left="1123"/>
      </w:pPr>
      <w:r>
        <w:rPr>
          <w:rFonts w:ascii="Calibri" w:cs="Calibri" w:eastAsia="Calibri" w:hAnsi="Calibri"/>
          <w:i/>
          <w:iCs/>
          <w:color w:val="555555"/>
          <w:sz w:val="16"/>
          <w:szCs w:val="16"/>
        </w:rPr>
        <w:t xml:space="preserve">Conduct a full dry-run of the entire day's programme, inaugural to valedictory, with all committees present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প্রধান অতিথি ও সকল রিসোর্স পার্সনের চূড়ান্ত ভ্রমণসূচি নিশ্চিত করুন; প্রতিটি ভিআইপির জন্য একজন নির্দিষ্ট লিয়াজোঁ অফিসার নিযুক্ত করুন</w:t>
      </w:r>
    </w:p>
    <w:p>
      <w:pPr>
        <w:spacing w:after="100" w:line="250"/>
        <w:ind w:left="1123"/>
      </w:pPr>
      <w:r>
        <w:rPr>
          <w:rFonts w:ascii="Calibri" w:cs="Calibri" w:eastAsia="Calibri" w:hAnsi="Calibri"/>
          <w:i/>
          <w:iCs/>
          <w:color w:val="555555"/>
          <w:sz w:val="16"/>
          <w:szCs w:val="16"/>
        </w:rPr>
        <w:t xml:space="preserve">Confirm final travel itinerary of Chief Guests and all resource persons; assign a named Liaison Officer to each VIP</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হাইব্রিড প্ল্যাটফর্ম সম্পূর্ণভাবে পরীক্ষা করুন; ব্যাকআপ ইন্টারনেট (দ্বিতীয় সংযোগ/ডঙ্গল) ও ব্যাকআপ বিদ্যুৎ (জেনারেটর/UPS/ইনভার্টার) ব্যবস্থা করুন</w:t>
      </w:r>
    </w:p>
    <w:p>
      <w:pPr>
        <w:spacing w:after="100" w:line="250"/>
        <w:ind w:left="1123"/>
      </w:pPr>
      <w:r>
        <w:rPr>
          <w:rFonts w:ascii="Calibri" w:cs="Calibri" w:eastAsia="Calibri" w:hAnsi="Calibri"/>
          <w:i/>
          <w:iCs/>
          <w:color w:val="555555"/>
          <w:sz w:val="16"/>
          <w:szCs w:val="16"/>
        </w:rPr>
        <w:t xml:space="preserve">Test the hybrid platform end-to-end; arrange backup internet (secondary connection/dongle) and backup power (generator/UPS/inverter)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হল সাজসজ্জা এবং ব্যানার/ব্যাকড্রপ স্থাপন সম্পন্ন করুন</w:t>
      </w:r>
    </w:p>
    <w:p>
      <w:pPr>
        <w:spacing w:after="100" w:line="250"/>
        <w:ind w:left="1123"/>
      </w:pPr>
      <w:r>
        <w:rPr>
          <w:rFonts w:ascii="Calibri" w:cs="Calibri" w:eastAsia="Calibri" w:hAnsi="Calibri"/>
          <w:i/>
          <w:iCs/>
          <w:color w:val="555555"/>
          <w:sz w:val="16"/>
          <w:szCs w:val="16"/>
        </w:rPr>
        <w:t xml:space="preserve">Complete hall decoration and banner/backdrop installation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উপস্থিতি রেজিস্টার, ফিডব্যাক ফর্ম এবং চূড়ান্ত আইডি কার্ড প্রিন্ট করুন</w:t>
      </w:r>
    </w:p>
    <w:p>
      <w:pPr>
        <w:spacing w:after="100" w:line="250"/>
        <w:ind w:left="1123"/>
      </w:pPr>
      <w:r>
        <w:rPr>
          <w:rFonts w:ascii="Calibri" w:cs="Calibri" w:eastAsia="Calibri" w:hAnsi="Calibri"/>
          <w:i/>
          <w:iCs/>
          <w:color w:val="555555"/>
          <w:sz w:val="16"/>
          <w:szCs w:val="16"/>
        </w:rPr>
        <w:t xml:space="preserve">Print attendance registers, feedback forms, and final ID cards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প্রতিটি কমিটিকে দিনের স্ট্যান্ডার্ড অপারেটিং প্রসিডিউর এবং জরুরি/উচ্ছেদ প্রোটোকল সম্পর্কে অবহিত করুন</w:t>
      </w:r>
    </w:p>
    <w:p>
      <w:pPr>
        <w:spacing w:after="100" w:line="250"/>
        <w:ind w:left="1123"/>
      </w:pPr>
      <w:r>
        <w:rPr>
          <w:rFonts w:ascii="Calibri" w:cs="Calibri" w:eastAsia="Calibri" w:hAnsi="Calibri"/>
          <w:i/>
          <w:iCs/>
          <w:color w:val="555555"/>
          <w:sz w:val="16"/>
          <w:szCs w:val="16"/>
        </w:rPr>
        <w:t xml:space="preserve">Brief every committee on the day's Standard Operating Procedure and emergency/evacuation protocol</w:t>
      </w:r>
    </w:p>
    <w:p>
      <w:pPr>
        <w:pStyle w:val="Heading2"/>
        <w:spacing w:after="20" w:before="260"/>
      </w:pPr>
      <w:r>
        <w:rPr>
          <w:rFonts w:ascii="Nirmala UI" w:cs="Nirmala UI" w:eastAsia="Nirmala UI" w:hAnsi="Nirmala UI"/>
          <w:b/>
          <w:bCs/>
          <w:color w:val="9C7620"/>
          <w:sz w:val="24"/>
          <w:szCs w:val="24"/>
        </w:rPr>
        <w:t xml:space="preserve">2.6  সেমিনারের 48 ঘণ্টা আগে</w:t>
      </w:r>
    </w:p>
    <w:p>
      <w:pPr>
        <w:spacing w:after="120"/>
      </w:pPr>
      <w:r>
        <w:rPr>
          <w:rFonts w:ascii="Cambria" w:cs="Cambria" w:eastAsia="Cambria" w:hAnsi="Cambria"/>
          <w:b/>
          <w:bCs/>
          <w:i/>
          <w:iCs/>
          <w:color w:val="555555"/>
          <w:sz w:val="16"/>
          <w:szCs w:val="16"/>
        </w:rPr>
        <w:t xml:space="preserve">2.6  48 Hours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স্থান প্রস্তুতি সম্পন্ন করুন: মঞ্চ, ব্যানার, প্রজেক্টর/LED, সাউন্ড সিস্টেম এবং সম্পূর্ণ সাউন্ড চেক</w:t>
      </w:r>
    </w:p>
    <w:p>
      <w:pPr>
        <w:spacing w:after="100" w:line="250"/>
        <w:ind w:left="1123"/>
      </w:pPr>
      <w:r>
        <w:rPr>
          <w:rFonts w:ascii="Calibri" w:cs="Calibri" w:eastAsia="Calibri" w:hAnsi="Calibri"/>
          <w:i/>
          <w:iCs/>
          <w:color w:val="555555"/>
          <w:sz w:val="16"/>
          <w:szCs w:val="16"/>
        </w:rPr>
        <w:t xml:space="preserve">Complete venue set-up: stage, banners, projector/LED, sound system, and full sound check</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সকল কিট একত্রিত ও প্যাক করুন (ডেলিগেট, ভিআইপি, বক্তা, স্বেচ্ছাসেবক, মিডিয়া — বিভাগ 5)</w:t>
      </w:r>
    </w:p>
    <w:p>
      <w:pPr>
        <w:spacing w:after="100" w:line="250"/>
        <w:ind w:left="1123"/>
      </w:pPr>
      <w:r>
        <w:rPr>
          <w:rFonts w:ascii="Calibri" w:cs="Calibri" w:eastAsia="Calibri" w:hAnsi="Calibri"/>
          <w:i/>
          <w:iCs/>
          <w:color w:val="555555"/>
          <w:sz w:val="16"/>
          <w:szCs w:val="16"/>
        </w:rPr>
        <w:t xml:space="preserve">Assemble and pack all kits (delegate, VIP, speaker, volunteer, media — Section 5)</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অতিথি তালিকা এবং মঞ্চের আসন বিন্যাস চূড়ান্ত ও প্রিন্ট করুন; সকল স্বেচ্ছাসেবক ও অভ্যর্থনা দলের সঙ্গে ভাগ করুন</w:t>
      </w:r>
    </w:p>
    <w:p>
      <w:pPr>
        <w:spacing w:after="100" w:line="250"/>
        <w:ind w:left="1123"/>
      </w:pPr>
      <w:r>
        <w:rPr>
          <w:rFonts w:ascii="Calibri" w:cs="Calibri" w:eastAsia="Calibri" w:hAnsi="Calibri"/>
          <w:i/>
          <w:iCs/>
          <w:color w:val="555555"/>
          <w:sz w:val="16"/>
          <w:szCs w:val="16"/>
        </w:rPr>
        <w:t xml:space="preserve">Finalize and print the guest list and dais seating chart; share with all volunteers and the reception team</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উপস্থিতির কারণে স্থানের পুলিশি নিরাপত্তা তল্লাশি করান</w:t>
      </w:r>
    </w:p>
    <w:p>
      <w:pPr>
        <w:spacing w:after="100" w:line="250"/>
        <w:ind w:left="1123"/>
      </w:pPr>
      <w:r>
        <w:rPr>
          <w:rFonts w:ascii="Calibri" w:cs="Calibri" w:eastAsia="Calibri" w:hAnsi="Calibri"/>
          <w:i/>
          <w:iCs/>
          <w:color w:val="555555"/>
          <w:sz w:val="16"/>
          <w:szCs w:val="16"/>
        </w:rPr>
        <w:t xml:space="preserve">Police security sweep of the venue, given VIP presence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ক্যাটারারের সঙ্গে চূড়ান্ত ক্যাটারিং সংখ্যা পুনঃনিশ্চিত করুন</w:t>
      </w:r>
    </w:p>
    <w:p>
      <w:pPr>
        <w:spacing w:after="100" w:line="250"/>
        <w:ind w:left="1123"/>
      </w:pPr>
      <w:r>
        <w:rPr>
          <w:rFonts w:ascii="Calibri" w:cs="Calibri" w:eastAsia="Calibri" w:hAnsi="Calibri"/>
          <w:i/>
          <w:iCs/>
          <w:color w:val="555555"/>
          <w:sz w:val="16"/>
          <w:szCs w:val="16"/>
        </w:rPr>
        <w:t xml:space="preserve">Reconfirm final catering headcount with the caterer</w:t>
      </w:r>
    </w:p>
    <w:p>
      <w:pPr>
        <w:pStyle w:val="Heading2"/>
        <w:spacing w:after="20" w:before="260"/>
      </w:pPr>
      <w:r>
        <w:rPr>
          <w:rFonts w:ascii="Nirmala UI" w:cs="Nirmala UI" w:eastAsia="Nirmala UI" w:hAnsi="Nirmala UI"/>
          <w:b/>
          <w:bCs/>
          <w:color w:val="9C7620"/>
          <w:sz w:val="24"/>
          <w:szCs w:val="24"/>
        </w:rPr>
        <w:t xml:space="preserve">2.7  সেমিনারের 24 ঘণ্টা আগে</w:t>
      </w:r>
    </w:p>
    <w:p>
      <w:pPr>
        <w:spacing w:after="120"/>
      </w:pPr>
      <w:r>
        <w:rPr>
          <w:rFonts w:ascii="Cambria" w:cs="Cambria" w:eastAsia="Cambria" w:hAnsi="Cambria"/>
          <w:b/>
          <w:bCs/>
          <w:i/>
          <w:iCs/>
          <w:color w:val="555555"/>
          <w:sz w:val="16"/>
          <w:szCs w:val="16"/>
        </w:rPr>
        <w:t xml:space="preserve">2.7  24 Hours Before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প্রতিটি প্রধান অতিথি/মন্ত্রীর দপ্তরের সঙ্গে চূড়ান্ত সমন্বয় কল করে ETA ও কনভয়ের বিবরণ নিশ্চিত করুন</w:t>
      </w:r>
    </w:p>
    <w:p>
      <w:pPr>
        <w:spacing w:after="100" w:line="250"/>
        <w:ind w:left="1123"/>
      </w:pPr>
      <w:r>
        <w:rPr>
          <w:rFonts w:ascii="Calibri" w:cs="Calibri" w:eastAsia="Calibri" w:hAnsi="Calibri"/>
          <w:i/>
          <w:iCs/>
          <w:color w:val="555555"/>
          <w:sz w:val="16"/>
          <w:szCs w:val="16"/>
        </w:rPr>
        <w:t xml:space="preserve">Final coordination call with each Chief Guest's/Minister's office confirming ETA and convoy details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মিডিয়া/প্রেস ব্রিফিং এবং উপস্থিত প্রেসের নিশ্চিতকরণ</w:t>
      </w:r>
    </w:p>
    <w:p>
      <w:pPr>
        <w:spacing w:after="100" w:line="250"/>
        <w:ind w:left="1123"/>
      </w:pPr>
      <w:r>
        <w:rPr>
          <w:rFonts w:ascii="Calibri" w:cs="Calibri" w:eastAsia="Calibri" w:hAnsi="Calibri"/>
          <w:i/>
          <w:iCs/>
          <w:color w:val="555555"/>
          <w:sz w:val="16"/>
          <w:szCs w:val="16"/>
        </w:rPr>
        <w:t xml:space="preserve">Media/press briefing and confirmation of attending press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দায়িত্ব বণ্টন কার্ড বিতরণসহ চূড়ান্ত স্বেচ্ছাসেবক ব্রিফিং</w:t>
      </w:r>
    </w:p>
    <w:p>
      <w:pPr>
        <w:spacing w:after="100" w:line="250"/>
        <w:ind w:left="1123"/>
      </w:pPr>
      <w:r>
        <w:rPr>
          <w:rFonts w:ascii="Calibri" w:cs="Calibri" w:eastAsia="Calibri" w:hAnsi="Calibri"/>
          <w:i/>
          <w:iCs/>
          <w:color w:val="555555"/>
          <w:sz w:val="16"/>
          <w:szCs w:val="16"/>
        </w:rPr>
        <w:t xml:space="preserve">Final volunteer briefing with duty allocation cards distributed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সকল ব্যাকআপ ব্যবস্থা আরও একবার পরীক্ষা করুন: মাইক, বিদ্যুৎ, লাইভ-স্ট্রিম ফেলওভার</w:t>
      </w:r>
    </w:p>
    <w:p>
      <w:pPr>
        <w:spacing w:after="100" w:line="250"/>
        <w:ind w:left="1123"/>
      </w:pPr>
      <w:r>
        <w:rPr>
          <w:rFonts w:ascii="Calibri" w:cs="Calibri" w:eastAsia="Calibri" w:hAnsi="Calibri"/>
          <w:i/>
          <w:iCs/>
          <w:color w:val="555555"/>
          <w:sz w:val="16"/>
          <w:szCs w:val="16"/>
        </w:rPr>
        <w:t xml:space="preserve">Test all backup systems once more: mic, power, live-stream failover</w:t>
      </w:r>
    </w:p>
    <w:p>
      <w:pPr>
        <w:spacing w:after="14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3 · সরকারি বিধি ও কমপ্লায়েন্স চেকলিস্ট</w:t>
      </w:r>
    </w:p>
    <w:p>
      <w:pPr>
        <w:spacing w:after="160"/>
      </w:pPr>
      <w:r>
        <w:rPr>
          <w:rFonts w:ascii="Cambria" w:cs="Cambria" w:eastAsia="Cambria" w:hAnsi="Cambria"/>
          <w:b/>
          <w:bCs/>
          <w:i/>
          <w:iCs/>
          <w:color w:val="9C7620"/>
          <w:sz w:val="19"/>
          <w:szCs w:val="19"/>
        </w:rPr>
        <w:t xml:space="preserve">3 · Statutory &amp; Compliance Checklist</w:t>
      </w:r>
    </w:p>
    <w:p>
      <w:pPr>
        <w:spacing w:after="20" w:line="300"/>
      </w:pPr>
      <w:r>
        <w:rPr>
          <w:rFonts w:ascii="Nirmala UI" w:cs="Nirmala UI" w:eastAsia="Nirmala UI" w:hAnsi="Nirmala UI"/>
          <w:color w:val="222222"/>
          <w:sz w:val="21"/>
          <w:szCs w:val="21"/>
        </w:rPr>
        <w:t xml:space="preserve">কলেজ প্রশাসন ও আইন/অর্থ বিষয়ক আধিকারিকের সঙ্গে প্রতিটি আইটেমের প্রযোজ্যতা নিশ্চিত করুন — রাজ্য নির্দেশিকা অনুযায়ী এবং সেমিনারটি সম্পূর্ণ প্রাতিষ্ঠানিক অনুষ্ঠান নাকি সরকারি/বহিরাগত অংশগ্রহণসহ (এখানে প্রাসঙ্গিক, যেহেতু দুইজন কর্মরত মন্ত্রী প্রধান অতিথি) তার উপর নির্ভর করে প্রয়োজনীয়তা পরিবর্তিত হয়।</w:t>
      </w:r>
    </w:p>
    <w:p>
      <w:pPr>
        <w:spacing w:after="140" w:line="260"/>
      </w:pPr>
      <w:r>
        <w:rPr>
          <w:rFonts w:ascii="Calibri" w:cs="Calibri" w:eastAsia="Calibri" w:hAnsi="Calibri"/>
          <w:i/>
          <w:iCs/>
          <w:color w:val="555555"/>
          <w:sz w:val="17"/>
          <w:szCs w:val="17"/>
        </w:rPr>
        <w:t xml:space="preserve">Confirm each item's applicability with the college administration and legal/finance officer — requirements vary by state directive and by whether the seminar is treated as a purely institutional event or one with external/government participation (relevant here, given two sitting Ministers as Chief Guests).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900"/>
        <w:gridCol w:w="2900"/>
        <w:gridCol w:w="3300"/>
      </w:tblGrid>
      <w:tr>
        <w:trPr>
          <w:tblHeader/>
        </w:trPr>
        <w:tc>
          <w:tcPr>
            <w:tcW w:type="dxa" w:w="29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প্রয়োজনীয়তা</w:t>
            </w:r>
          </w:p>
          <w:p>
            <w:pPr>
              <w:spacing w:after="0"/>
            </w:pPr>
            <w:r>
              <w:rPr>
                <w:rFonts w:ascii="Calibri" w:cs="Calibri" w:eastAsia="Calibri" w:hAnsi="Calibri"/>
                <w:i/>
                <w:iCs/>
                <w:color w:val="555555"/>
                <w:sz w:val="15"/>
                <w:szCs w:val="15"/>
              </w:rPr>
              <w:t xml:space="preserve">Requirement</w:t>
            </w:r>
          </w:p>
        </w:tc>
        <w:tc>
          <w:tcPr>
            <w:tcW w:type="dxa" w:w="29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কর্তৃপক্ষ / দায়িত্বপ্রাপ্ত</w:t>
            </w:r>
          </w:p>
          <w:p>
            <w:pPr>
              <w:spacing w:after="0"/>
            </w:pPr>
            <w:r>
              <w:rPr>
                <w:rFonts w:ascii="Calibri" w:cs="Calibri" w:eastAsia="Calibri" w:hAnsi="Calibri"/>
                <w:i/>
                <w:iCs/>
                <w:color w:val="555555"/>
                <w:sz w:val="15"/>
                <w:szCs w:val="15"/>
              </w:rPr>
              <w:t xml:space="preserve">Authority / Responsible</w:t>
            </w:r>
          </w:p>
        </w:tc>
        <w:tc>
          <w:tcPr>
            <w:tcW w:type="dxa" w:w="33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মন্তব্য</w:t>
            </w:r>
          </w:p>
          <w:p>
            <w:pPr>
              <w:spacing w:after="0"/>
            </w:pPr>
            <w:r>
              <w:rPr>
                <w:rFonts w:ascii="Calibri" w:cs="Calibri" w:eastAsia="Calibri" w:hAnsi="Calibri"/>
                <w:i/>
                <w:iCs/>
                <w:color w:val="555555"/>
                <w:sz w:val="15"/>
                <w:szCs w:val="15"/>
              </w:rPr>
              <w:t xml:space="preserve">Notes</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জনসমাবেশ ও ভিআইপি সফরের জন্য পুলিশি অনুমতি</w:t>
            </w:r>
          </w:p>
          <w:p>
            <w:pPr>
              <w:spacing w:after="0"/>
            </w:pPr>
            <w:r>
              <w:rPr>
                <w:rFonts w:ascii="Calibri" w:cs="Calibri" w:eastAsia="Calibri" w:hAnsi="Calibri"/>
                <w:i/>
                <w:iCs/>
                <w:color w:val="555555"/>
                <w:sz w:val="15"/>
                <w:szCs w:val="15"/>
              </w:rPr>
              <w:t xml:space="preserve">Police permission for public assembly &amp; VIP visit</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ভারপ্রাপ্ত আধিকারিক, ফালাকাটা থানা / SDPO</w:t>
            </w:r>
          </w:p>
          <w:p>
            <w:pPr>
              <w:spacing w:after="0"/>
            </w:pPr>
            <w:r>
              <w:rPr>
                <w:rFonts w:ascii="Calibri" w:cs="Calibri" w:eastAsia="Calibri" w:hAnsi="Calibri"/>
                <w:i/>
                <w:iCs/>
                <w:color w:val="555555"/>
                <w:sz w:val="15"/>
                <w:szCs w:val="15"/>
              </w:rPr>
              <w:t xml:space="preserve">Officer-in-Charge, Falakata P.S. / SDPO</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6+ সপ্তাহ আগে আবেদন করুন; ভিআইপি নিরাপত্তা পরিকল্পনা অন্তর্ভুক্ত</w:t>
            </w:r>
          </w:p>
          <w:p>
            <w:pPr>
              <w:spacing w:after="0"/>
            </w:pPr>
            <w:r>
              <w:rPr>
                <w:rFonts w:ascii="Calibri" w:cs="Calibri" w:eastAsia="Calibri" w:hAnsi="Calibri"/>
                <w:i/>
                <w:iCs/>
                <w:color w:val="555555"/>
                <w:sz w:val="15"/>
                <w:szCs w:val="15"/>
              </w:rPr>
              <w:t xml:space="preserve">Apply 6+ weeks ahead; carries VIP security plan</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মন্ত্রীদের জন্য নিরাপত্তা ও প্রোটোকল ব্যবস্থা</w:t>
            </w:r>
          </w:p>
          <w:p>
            <w:pPr>
              <w:spacing w:after="0"/>
            </w:pPr>
            <w:r>
              <w:rPr>
                <w:rFonts w:ascii="Calibri" w:cs="Calibri" w:eastAsia="Calibri" w:hAnsi="Calibri"/>
                <w:i/>
                <w:iCs/>
                <w:color w:val="555555"/>
                <w:sz w:val="15"/>
                <w:szCs w:val="15"/>
              </w:rPr>
              <w:t xml:space="preserve">Security &amp; protocol arrangement for Ministers</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জেলাশাসকের দপ্তর, আলিপুরদুয়ার</w:t>
            </w:r>
          </w:p>
          <w:p>
            <w:pPr>
              <w:spacing w:after="0"/>
            </w:pPr>
            <w:r>
              <w:rPr>
                <w:rFonts w:ascii="Calibri" w:cs="Calibri" w:eastAsia="Calibri" w:hAnsi="Calibri"/>
                <w:i/>
                <w:iCs/>
                <w:color w:val="555555"/>
                <w:sz w:val="15"/>
                <w:szCs w:val="15"/>
              </w:rPr>
              <w:t xml:space="preserve">District Magistrate's Office, Alipurduar</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পথ, পার্কিং, তল্লাশি এবং অগ্রাধিকার নিশ্চিতকরণ</w:t>
            </w:r>
          </w:p>
          <w:p>
            <w:pPr>
              <w:spacing w:after="0"/>
            </w:pPr>
            <w:r>
              <w:rPr>
                <w:rFonts w:ascii="Calibri" w:cs="Calibri" w:eastAsia="Calibri" w:hAnsi="Calibri"/>
                <w:i/>
                <w:iCs/>
                <w:color w:val="555555"/>
                <w:sz w:val="15"/>
                <w:szCs w:val="15"/>
              </w:rPr>
              <w:t xml:space="preserve">Route, parking, frisking, and precedence confirmation</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অগ্নি ও বৈদ্যুতিক নিরাপত্তা NOC</w:t>
            </w:r>
          </w:p>
          <w:p>
            <w:pPr>
              <w:spacing w:after="0"/>
            </w:pPr>
            <w:r>
              <w:rPr>
                <w:rFonts w:ascii="Calibri" w:cs="Calibri" w:eastAsia="Calibri" w:hAnsi="Calibri"/>
                <w:i/>
                <w:iCs/>
                <w:color w:val="555555"/>
                <w:sz w:val="15"/>
                <w:szCs w:val="15"/>
              </w:rPr>
              <w:t xml:space="preserve">Fire &amp; electrical safety NOC</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অগ্নি ও জরুরি পরিষেবা দপ্তর / কলেজ ইঞ্জিনিয়ার</w:t>
            </w:r>
          </w:p>
          <w:p>
            <w:pPr>
              <w:spacing w:after="0"/>
            </w:pPr>
            <w:r>
              <w:rPr>
                <w:rFonts w:ascii="Calibri" w:cs="Calibri" w:eastAsia="Calibri" w:hAnsi="Calibri"/>
                <w:i/>
                <w:iCs/>
                <w:color w:val="555555"/>
                <w:sz w:val="15"/>
                <w:szCs w:val="15"/>
              </w:rPr>
              <w:t xml:space="preserve">Fire &amp; Emergency Services Dept. / College Engineer</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হলের ধারণক্ষমতা নির্ধারিত সীমা অতিক্রম করলে প্রয়োজন</w:t>
            </w:r>
          </w:p>
          <w:p>
            <w:pPr>
              <w:spacing w:after="0"/>
            </w:pPr>
            <w:r>
              <w:rPr>
                <w:rFonts w:ascii="Calibri" w:cs="Calibri" w:eastAsia="Calibri" w:hAnsi="Calibri"/>
                <w:i/>
                <w:iCs/>
                <w:color w:val="555555"/>
                <w:sz w:val="15"/>
                <w:szCs w:val="15"/>
              </w:rPr>
              <w:t xml:space="preserve">Required if hall occupancy crosses prescribed limit</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গভর্নিং বডির প্রস্তাব</w:t>
            </w:r>
          </w:p>
          <w:p>
            <w:pPr>
              <w:spacing w:after="0"/>
            </w:pPr>
            <w:r>
              <w:rPr>
                <w:rFonts w:ascii="Calibri" w:cs="Calibri" w:eastAsia="Calibri" w:hAnsi="Calibri"/>
                <w:i/>
                <w:iCs/>
                <w:color w:val="555555"/>
                <w:sz w:val="15"/>
                <w:szCs w:val="15"/>
              </w:rPr>
              <w:t xml:space="preserve">Governing Body resolution</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কলেজ গভর্নিং বডি / ম্যানেজিং কমিটি</w:t>
            </w:r>
          </w:p>
          <w:p>
            <w:pPr>
              <w:spacing w:after="0"/>
            </w:pPr>
            <w:r>
              <w:rPr>
                <w:rFonts w:ascii="Calibri" w:cs="Calibri" w:eastAsia="Calibri" w:hAnsi="Calibri"/>
                <w:i/>
                <w:iCs/>
                <w:color w:val="555555"/>
                <w:sz w:val="15"/>
                <w:szCs w:val="15"/>
              </w:rPr>
              <w:t xml:space="preserve">College Governing Body / Managing Committee</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সেমিনার অনুমোদন করে এবং তহবিল পরিচালনার ক্ষমতা দেয়</w:t>
            </w:r>
          </w:p>
          <w:p>
            <w:pPr>
              <w:spacing w:after="0"/>
            </w:pPr>
            <w:r>
              <w:rPr>
                <w:rFonts w:ascii="Calibri" w:cs="Calibri" w:eastAsia="Calibri" w:hAnsi="Calibri"/>
                <w:i/>
                <w:iCs/>
                <w:color w:val="555555"/>
                <w:sz w:val="15"/>
                <w:szCs w:val="15"/>
              </w:rPr>
              <w:t xml:space="preserve">Approves the seminar and authorizes fund handling</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NCTE অবহিতকরণ</w:t>
            </w:r>
          </w:p>
          <w:p>
            <w:pPr>
              <w:spacing w:after="0"/>
            </w:pPr>
            <w:r>
              <w:rPr>
                <w:rFonts w:ascii="Calibri" w:cs="Calibri" w:eastAsia="Calibri" w:hAnsi="Calibri"/>
                <w:i/>
                <w:iCs/>
                <w:color w:val="555555"/>
                <w:sz w:val="15"/>
                <w:szCs w:val="15"/>
              </w:rPr>
              <w:t xml:space="preserve">NCTE intimation</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NCTE আঞ্চলিক কমিটি (প্রযোজ্য ক্ষেত্রে)</w:t>
            </w:r>
          </w:p>
          <w:p>
            <w:pPr>
              <w:spacing w:after="0"/>
            </w:pPr>
            <w:r>
              <w:rPr>
                <w:rFonts w:ascii="Calibri" w:cs="Calibri" w:eastAsia="Calibri" w:hAnsi="Calibri"/>
                <w:i/>
                <w:iCs/>
                <w:color w:val="555555"/>
                <w:sz w:val="15"/>
                <w:szCs w:val="15"/>
              </w:rPr>
              <w:t xml:space="preserve">NCTE Regional Committee (as applicable)</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যেহেতু BCE একটি NCTE-স্বীকৃত প্রতিষ্ঠান একটি সর্বজনীন একাডেমিক অনুষ্ঠান আয়োজন করছে</w:t>
            </w:r>
          </w:p>
          <w:p>
            <w:pPr>
              <w:spacing w:after="0"/>
            </w:pPr>
            <w:r>
              <w:rPr>
                <w:rFonts w:ascii="Calibri" w:cs="Calibri" w:eastAsia="Calibri" w:hAnsi="Calibri"/>
                <w:i/>
                <w:iCs/>
                <w:color w:val="555555"/>
                <w:sz w:val="15"/>
                <w:szCs w:val="15"/>
              </w:rPr>
              <w:t xml:space="preserve">Since BCE is an NCTE-recognized institution hosting a public academic event</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অধিভুক্ত বিশ্ববিদ্যালয় অবহিতকরণ</w:t>
            </w:r>
          </w:p>
          <w:p>
            <w:pPr>
              <w:spacing w:after="0"/>
            </w:pPr>
            <w:r>
              <w:rPr>
                <w:rFonts w:ascii="Calibri" w:cs="Calibri" w:eastAsia="Calibri" w:hAnsi="Calibri"/>
                <w:i/>
                <w:iCs/>
                <w:color w:val="555555"/>
                <w:sz w:val="15"/>
                <w:szCs w:val="15"/>
              </w:rPr>
              <w:t xml:space="preserve">Affiliating University intimation</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অধিভুক্ত বিশ্ববিদ্যালয় (প্রযোজ্য ক্ষেত্রে)</w:t>
            </w:r>
          </w:p>
          <w:p>
            <w:pPr>
              <w:spacing w:after="0"/>
            </w:pPr>
            <w:r>
              <w:rPr>
                <w:rFonts w:ascii="Calibri" w:cs="Calibri" w:eastAsia="Calibri" w:hAnsi="Calibri"/>
                <w:i/>
                <w:iCs/>
                <w:color w:val="555555"/>
                <w:sz w:val="15"/>
                <w:szCs w:val="15"/>
              </w:rPr>
              <w:t xml:space="preserve">Affiliating University (as applicable)</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যদি সেমিনারটি কোনো ক্রেডিট, MoU বা অফিসিয়াল ক্যালেন্ডারের সঙ্গে সংযুক্ত থাকে</w:t>
            </w:r>
          </w:p>
          <w:p>
            <w:pPr>
              <w:spacing w:after="0"/>
            </w:pPr>
            <w:r>
              <w:rPr>
                <w:rFonts w:ascii="Calibri" w:cs="Calibri" w:eastAsia="Calibri" w:hAnsi="Calibri"/>
                <w:i/>
                <w:iCs/>
                <w:color w:val="555555"/>
                <w:sz w:val="15"/>
                <w:szCs w:val="15"/>
              </w:rPr>
              <w:t xml:space="preserve">If the seminar is linked to any credit, MoU, or official calendar</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বিদেশি নাগরিক অবহিতকরণ (FRRO)</w:t>
            </w:r>
          </w:p>
          <w:p>
            <w:pPr>
              <w:spacing w:after="0"/>
            </w:pPr>
            <w:r>
              <w:rPr>
                <w:rFonts w:ascii="Calibri" w:cs="Calibri" w:eastAsia="Calibri" w:hAnsi="Calibri"/>
                <w:i/>
                <w:iCs/>
                <w:color w:val="555555"/>
                <w:sz w:val="15"/>
                <w:szCs w:val="15"/>
              </w:rPr>
              <w:t xml:space="preserve">Foreigner intimation (FRRO)</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স্থানীয় FRO / পুলিশ (নেপাল ও শ্রীলঙ্কার প্রতিনিধিদের জন্য)</w:t>
            </w:r>
          </w:p>
          <w:p>
            <w:pPr>
              <w:spacing w:after="0"/>
            </w:pPr>
            <w:r>
              <w:rPr>
                <w:rFonts w:ascii="Calibri" w:cs="Calibri" w:eastAsia="Calibri" w:hAnsi="Calibri"/>
                <w:i/>
                <w:iCs/>
                <w:color w:val="555555"/>
                <w:sz w:val="15"/>
                <w:szCs w:val="15"/>
              </w:rPr>
              <w:t xml:space="preserve">Local FRO / Police (for Nepal &amp; Sri Lanka delegates)</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MHA নিয়ম অনুযায়ী প্রতিষ্ঠান পরিদর্শনকারী বিদেশি নাগরিকদের জন্য প্রয়োজনীয়</w:t>
            </w:r>
          </w:p>
          <w:p>
            <w:pPr>
              <w:spacing w:after="0"/>
            </w:pPr>
            <w:r>
              <w:rPr>
                <w:rFonts w:ascii="Calibri" w:cs="Calibri" w:eastAsia="Calibri" w:hAnsi="Calibri"/>
                <w:i/>
                <w:iCs/>
                <w:color w:val="555555"/>
                <w:sz w:val="15"/>
                <w:szCs w:val="15"/>
              </w:rPr>
              <w:t xml:space="preserve">Required for foreign nationals visiting the institution, per MHA rules</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সম্মানদক্ষিণার উপর TDS/GST</w:t>
            </w:r>
          </w:p>
          <w:p>
            <w:pPr>
              <w:spacing w:after="0"/>
            </w:pPr>
            <w:r>
              <w:rPr>
                <w:rFonts w:ascii="Calibri" w:cs="Calibri" w:eastAsia="Calibri" w:hAnsi="Calibri"/>
                <w:i/>
                <w:iCs/>
                <w:color w:val="555555"/>
                <w:sz w:val="15"/>
                <w:szCs w:val="15"/>
              </w:rPr>
              <w:t xml:space="preserve">TDS/GST on honorarium</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প্রতিষ্ঠানের অর্থ দপ্তর / চার্টার্ড অ্যাকাউন্ট্যান্ট</w:t>
            </w:r>
          </w:p>
          <w:p>
            <w:pPr>
              <w:spacing w:after="0"/>
            </w:pPr>
            <w:r>
              <w:rPr>
                <w:rFonts w:ascii="Calibri" w:cs="Calibri" w:eastAsia="Calibri" w:hAnsi="Calibri"/>
                <w:i/>
                <w:iCs/>
                <w:color w:val="555555"/>
                <w:sz w:val="15"/>
                <w:szCs w:val="15"/>
              </w:rPr>
              <w:t xml:space="preserve">Institution Finance Office / Chartered Accountant</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কোনো বক্তার সম্মানদক্ষিণা প্রদানের আগে প্রযোজ্যতা যাচাই করুন</w:t>
            </w:r>
          </w:p>
          <w:p>
            <w:pPr>
              <w:spacing w:after="0"/>
            </w:pPr>
            <w:r>
              <w:rPr>
                <w:rFonts w:ascii="Calibri" w:cs="Calibri" w:eastAsia="Calibri" w:hAnsi="Calibri"/>
                <w:i/>
                <w:iCs/>
                <w:color w:val="555555"/>
                <w:sz w:val="15"/>
                <w:szCs w:val="15"/>
              </w:rPr>
              <w:t xml:space="preserve">Check applicability before disbursing any speaker honorarium</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ISBN নিবন্ধন</w:t>
            </w:r>
          </w:p>
          <w:p>
            <w:pPr>
              <w:spacing w:after="0"/>
            </w:pPr>
            <w:r>
              <w:rPr>
                <w:rFonts w:ascii="Calibri" w:cs="Calibri" w:eastAsia="Calibri" w:hAnsi="Calibri"/>
                <w:i/>
                <w:iCs/>
                <w:color w:val="555555"/>
                <w:sz w:val="15"/>
                <w:szCs w:val="15"/>
              </w:rPr>
              <w:t xml:space="preserve">ISBN registration</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রাজা রামমোহন রায় ন্যাশনাল এজেন্সি ফর ISBN</w:t>
            </w:r>
          </w:p>
          <w:p>
            <w:pPr>
              <w:spacing w:after="0"/>
            </w:pPr>
            <w:r>
              <w:rPr>
                <w:rFonts w:ascii="Calibri" w:cs="Calibri" w:eastAsia="Calibri" w:hAnsi="Calibri"/>
                <w:i/>
                <w:iCs/>
                <w:color w:val="555555"/>
                <w:sz w:val="15"/>
                <w:szCs w:val="15"/>
              </w:rPr>
              <w:t xml:space="preserve">Raja Rammohun Roy National Agency for ISBN</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সেমিনার প্রসিডিংস/অ্যাবস্ট্রাক্ট বইয়ের জন্য</w:t>
            </w:r>
          </w:p>
          <w:p>
            <w:pPr>
              <w:spacing w:after="0"/>
            </w:pPr>
            <w:r>
              <w:rPr>
                <w:rFonts w:ascii="Calibri" w:cs="Calibri" w:eastAsia="Calibri" w:hAnsi="Calibri"/>
                <w:i/>
                <w:iCs/>
                <w:color w:val="555555"/>
                <w:sz w:val="15"/>
                <w:szCs w:val="15"/>
              </w:rPr>
              <w:t xml:space="preserve">For the seminar proceedings / abstract book</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কপিরাইট ও মৌলিকত্বের ঘোষণা</w:t>
            </w:r>
          </w:p>
          <w:p>
            <w:pPr>
              <w:spacing w:after="0"/>
            </w:pPr>
            <w:r>
              <w:rPr>
                <w:rFonts w:ascii="Calibri" w:cs="Calibri" w:eastAsia="Calibri" w:hAnsi="Calibri"/>
                <w:i/>
                <w:iCs/>
                <w:color w:val="555555"/>
                <w:sz w:val="15"/>
                <w:szCs w:val="15"/>
              </w:rPr>
              <w:t xml:space="preserve">Copyright &amp; originality declaration</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প্রতিটি পেপার উপস্থাপক</w:t>
            </w:r>
          </w:p>
          <w:p>
            <w:pPr>
              <w:spacing w:after="0"/>
            </w:pPr>
            <w:r>
              <w:rPr>
                <w:rFonts w:ascii="Calibri" w:cs="Calibri" w:eastAsia="Calibri" w:hAnsi="Calibri"/>
                <w:i/>
                <w:iCs/>
                <w:color w:val="555555"/>
                <w:sz w:val="15"/>
                <w:szCs w:val="15"/>
              </w:rPr>
              <w:t xml:space="preserve">Each paper presenter</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ইতিমধ্যে সেমিনার ডাউনলোড সেন্টারে "Author Undertaking" হিসেবে তালিকাভুক্ত</w:t>
            </w:r>
          </w:p>
          <w:p>
            <w:pPr>
              <w:spacing w:after="0"/>
            </w:pPr>
            <w:r>
              <w:rPr>
                <w:rFonts w:ascii="Calibri" w:cs="Calibri" w:eastAsia="Calibri" w:hAnsi="Calibri"/>
                <w:i/>
                <w:iCs/>
                <w:color w:val="555555"/>
                <w:sz w:val="15"/>
                <w:szCs w:val="15"/>
              </w:rPr>
              <w:t xml:space="preserve">Already listed on the seminar Download Centre as "Author Undertaking"</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ছবি/ভিডিও সম্মতি ও ডেটা-গোপনীয়তা নোটিশ</w:t>
            </w:r>
          </w:p>
          <w:p>
            <w:pPr>
              <w:spacing w:after="0"/>
            </w:pPr>
            <w:r>
              <w:rPr>
                <w:rFonts w:ascii="Calibri" w:cs="Calibri" w:eastAsia="Calibri" w:hAnsi="Calibri"/>
                <w:i/>
                <w:iCs/>
                <w:color w:val="555555"/>
                <w:sz w:val="15"/>
                <w:szCs w:val="15"/>
              </w:rPr>
              <w:t xml:space="preserve">Photo/video consent &amp; data-privacy notice</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সকল অংশগ্রহণকারী (রেজিস্ট্রেশন ফর্মের মাধ্যমে)</w:t>
            </w:r>
          </w:p>
          <w:p>
            <w:pPr>
              <w:spacing w:after="0"/>
            </w:pPr>
            <w:r>
              <w:rPr>
                <w:rFonts w:ascii="Calibri" w:cs="Calibri" w:eastAsia="Calibri" w:hAnsi="Calibri"/>
                <w:i/>
                <w:iCs/>
                <w:color w:val="555555"/>
                <w:sz w:val="15"/>
                <w:szCs w:val="15"/>
              </w:rPr>
              <w:t xml:space="preserve">All participants (via registration form)</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ওয়েবসাইট/সোশ্যাল মিডিয়ায় ছবি ব্যবহারের আগে প্রয়োজন</w:t>
            </w:r>
          </w:p>
          <w:p>
            <w:pPr>
              <w:spacing w:after="0"/>
            </w:pPr>
            <w:r>
              <w:rPr>
                <w:rFonts w:ascii="Calibri" w:cs="Calibri" w:eastAsia="Calibri" w:hAnsi="Calibri"/>
                <w:i/>
                <w:iCs/>
                <w:color w:val="555555"/>
                <w:sz w:val="15"/>
                <w:szCs w:val="15"/>
              </w:rPr>
              <w:t xml:space="preserve">Needed before using images on website/social media</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পাবলিক লায়াবিলিটি / ইভেন্ট বিমা</w:t>
            </w:r>
          </w:p>
          <w:p>
            <w:pPr>
              <w:spacing w:after="0"/>
            </w:pPr>
            <w:r>
              <w:rPr>
                <w:rFonts w:ascii="Calibri" w:cs="Calibri" w:eastAsia="Calibri" w:hAnsi="Calibri"/>
                <w:i/>
                <w:iCs/>
                <w:color w:val="555555"/>
                <w:sz w:val="15"/>
                <w:szCs w:val="15"/>
              </w:rPr>
              <w:t xml:space="preserve">Public liability / event insurance</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বিমা প্রদানকারী (যদি ব্যবস্থা করা হয়)</w:t>
            </w:r>
          </w:p>
          <w:p>
            <w:pPr>
              <w:spacing w:after="0"/>
            </w:pPr>
            <w:r>
              <w:rPr>
                <w:rFonts w:ascii="Calibri" w:cs="Calibri" w:eastAsia="Calibri" w:hAnsi="Calibri"/>
                <w:i/>
                <w:iCs/>
                <w:color w:val="555555"/>
                <w:sz w:val="15"/>
                <w:szCs w:val="15"/>
              </w:rPr>
              <w:t xml:space="preserve">Insurance provider (if arranged)</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ভিআইপি উপস্থিতি ও জনসমাগমের কারণে সুপারিশকৃত</w:t>
            </w:r>
          </w:p>
          <w:p>
            <w:pPr>
              <w:spacing w:after="0"/>
            </w:pPr>
            <w:r>
              <w:rPr>
                <w:rFonts w:ascii="Calibri" w:cs="Calibri" w:eastAsia="Calibri" w:hAnsi="Calibri"/>
                <w:i/>
                <w:iCs/>
                <w:color w:val="555555"/>
                <w:sz w:val="15"/>
                <w:szCs w:val="15"/>
              </w:rPr>
              <w:t xml:space="preserve">Recommended given VIP footfall and public gathering</w:t>
            </w:r>
          </w:p>
        </w:tc>
      </w:tr>
      <w:tr>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ফি-সংগ্রহের অডিট ট্রেইল</w:t>
            </w:r>
          </w:p>
          <w:p>
            <w:pPr>
              <w:spacing w:after="0"/>
            </w:pPr>
            <w:r>
              <w:rPr>
                <w:rFonts w:ascii="Calibri" w:cs="Calibri" w:eastAsia="Calibri" w:hAnsi="Calibri"/>
                <w:i/>
                <w:iCs/>
                <w:color w:val="555555"/>
                <w:sz w:val="15"/>
                <w:szCs w:val="15"/>
              </w:rPr>
              <w:t xml:space="preserve">Fee-collection audit trail</w:t>
            </w:r>
          </w:p>
        </w:tc>
        <w:tc>
          <w:tcPr>
            <w:tcW w:type="dxa" w:w="29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অর্থ/হিসাব কমিটি</w:t>
            </w:r>
          </w:p>
          <w:p>
            <w:pPr>
              <w:spacing w:after="0"/>
            </w:pPr>
            <w:r>
              <w:rPr>
                <w:rFonts w:ascii="Calibri" w:cs="Calibri" w:eastAsia="Calibri" w:hAnsi="Calibri"/>
                <w:i/>
                <w:iCs/>
                <w:color w:val="555555"/>
                <w:sz w:val="15"/>
                <w:szCs w:val="15"/>
              </w:rPr>
              <w:t xml:space="preserve">Finance/Accounts Committee</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SBI A/c 4271858702-5-এর জন্য রসিদ বই + ব্যাংক স্টেটমেন্ট মিলকরণ</w:t>
            </w:r>
          </w:p>
          <w:p>
            <w:pPr>
              <w:spacing w:after="0"/>
            </w:pPr>
            <w:r>
              <w:rPr>
                <w:rFonts w:ascii="Calibri" w:cs="Calibri" w:eastAsia="Calibri" w:hAnsi="Calibri"/>
                <w:i/>
                <w:iCs/>
                <w:color w:val="555555"/>
                <w:sz w:val="15"/>
                <w:szCs w:val="15"/>
              </w:rPr>
              <w:t xml:space="preserve">Receipt book + bank statement reconciliation for SBI A/c 4271858702-5</w:t>
            </w:r>
          </w:p>
        </w:tc>
      </w:tr>
      <w:tr>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রাজ্য স্বাস্থ্য/নিরাপত্তা নির্দেশিকা (যদি থাকে)</w:t>
            </w:r>
          </w:p>
          <w:p>
            <w:pPr>
              <w:spacing w:after="0"/>
            </w:pPr>
            <w:r>
              <w:rPr>
                <w:rFonts w:ascii="Calibri" w:cs="Calibri" w:eastAsia="Calibri" w:hAnsi="Calibri"/>
                <w:i/>
                <w:iCs/>
                <w:color w:val="555555"/>
                <w:sz w:val="15"/>
                <w:szCs w:val="15"/>
              </w:rPr>
              <w:t xml:space="preserve">State health/safety directives (if any)</w:t>
            </w:r>
          </w:p>
        </w:tc>
        <w:tc>
          <w:tcPr>
            <w:tcW w:type="dxa" w:w="29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রাজ্য স্বাস্থ্য দপ্তর</w:t>
            </w:r>
          </w:p>
          <w:p>
            <w:pPr>
              <w:spacing w:after="0"/>
            </w:pPr>
            <w:r>
              <w:rPr>
                <w:rFonts w:ascii="Calibri" w:cs="Calibri" w:eastAsia="Calibri" w:hAnsi="Calibri"/>
                <w:i/>
                <w:iCs/>
                <w:color w:val="555555"/>
                <w:sz w:val="15"/>
                <w:szCs w:val="15"/>
              </w:rPr>
              <w:t xml:space="preserve">State Health Department</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তারিখের কাছাকাছি সময়ে জনসমাগমের আকার সংক্রান্ত কোনো সক্রিয় নির্দেশিকা নেই তা নিশ্চিত করুন</w:t>
            </w:r>
          </w:p>
          <w:p>
            <w:pPr>
              <w:spacing w:after="0"/>
            </w:pPr>
            <w:r>
              <w:rPr>
                <w:rFonts w:ascii="Calibri" w:cs="Calibri" w:eastAsia="Calibri" w:hAnsi="Calibri"/>
                <w:i/>
                <w:iCs/>
                <w:color w:val="555555"/>
                <w:sz w:val="15"/>
                <w:szCs w:val="15"/>
              </w:rPr>
              <w:t xml:space="preserve">Confirm no active gathering-size directive close to the date</w:t>
            </w:r>
          </w:p>
        </w:tc>
      </w:tr>
    </w:tbl>
    <w:p>
      <w:pPr>
        <w:spacing w:after="14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4 · অনুষ্ঠান-দিবসের কার্যক্রম ও প্রোটোকল</w:t>
      </w:r>
    </w:p>
    <w:p>
      <w:pPr>
        <w:spacing w:after="160"/>
      </w:pPr>
      <w:r>
        <w:rPr>
          <w:rFonts w:ascii="Cambria" w:cs="Cambria" w:eastAsia="Cambria" w:hAnsi="Cambria"/>
          <w:b/>
          <w:bCs/>
          <w:i/>
          <w:iCs/>
          <w:color w:val="9C7620"/>
          <w:sz w:val="19"/>
          <w:szCs w:val="19"/>
        </w:rPr>
        <w:t xml:space="preserve">4 · Event-Day Activities &amp; Protocol</w:t>
      </w:r>
    </w:p>
    <w:p>
      <w:pPr>
        <w:pStyle w:val="Heading2"/>
        <w:spacing w:after="20" w:before="260"/>
      </w:pPr>
      <w:r>
        <w:rPr>
          <w:rFonts w:ascii="Nirmala UI" w:cs="Nirmala UI" w:eastAsia="Nirmala UI" w:hAnsi="Nirmala UI"/>
          <w:b/>
          <w:bCs/>
          <w:color w:val="9C7620"/>
          <w:sz w:val="24"/>
          <w:szCs w:val="24"/>
        </w:rPr>
        <w:t xml:space="preserve">4A · ভিআইপি / VVIP প্রোটোকল</w:t>
      </w:r>
    </w:p>
    <w:p>
      <w:pPr>
        <w:spacing w:after="120"/>
      </w:pPr>
      <w:r>
        <w:rPr>
          <w:rFonts w:ascii="Cambria" w:cs="Cambria" w:eastAsia="Cambria" w:hAnsi="Cambria"/>
          <w:b/>
          <w:bCs/>
          <w:i/>
          <w:iCs/>
          <w:color w:val="555555"/>
          <w:sz w:val="16"/>
          <w:szCs w:val="16"/>
        </w:rPr>
        <w:t xml:space="preserve">4A · VIP / VVIP Protocol</w:t>
      </w:r>
    </w:p>
    <w:p>
      <w:pPr>
        <w:spacing w:after="10" w:before="60"/>
      </w:pPr>
      <w:r>
        <w:rPr>
          <w:rFonts w:ascii="Nirmala UI" w:cs="Nirmala UI" w:eastAsia="Nirmala UI" w:hAnsi="Nirmala UI"/>
          <w:i/>
          <w:iCs/>
          <w:color w:val="555555"/>
          <w:sz w:val="19"/>
          <w:szCs w:val="19"/>
        </w:rPr>
        <w:t xml:space="preserve">যেহেতু শ্রী দীপক বর্মন ও শ্রী নিশীথ প্রামাণিক মাননীয় মন্ত্রী হিসেবে উপস্থিত থাকবেন, তাই এটিকে একটি সরকারি-প্রোটোকল অনুষ্ঠান হিসেবে বিবেচনা করুন, নিয়মিত প্রাতিষ্ঠানিক অতিথি সফর হিসেবে নয়।</w:t>
      </w:r>
    </w:p>
    <w:p>
      <w:pPr>
        <w:spacing w:after="160"/>
      </w:pPr>
      <w:r>
        <w:rPr>
          <w:rFonts w:ascii="Calibri" w:cs="Calibri" w:eastAsia="Calibri" w:hAnsi="Calibri"/>
          <w:i/>
          <w:iCs/>
          <w:color w:val="555555"/>
          <w:sz w:val="16"/>
          <w:szCs w:val="16"/>
        </w:rPr>
        <w:t xml:space="preserve">Because Sri Dipak Barman and Sri Nisith Pramanik attend as Hon'ble Ministers, treat this as a government-protocol event, not a routine institutional guest visit.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প্রতিটি ভিআইপির (মন্ত্রীদ্বয়, প্রধান পৃষ্ঠপোষক, কীনোট বক্তা, প্রতিটি আন্তর্জাতিক বক্তা) জন্য একজন নির্দিষ্ট লিয়াজোঁ অফিসার নিযুক্ত করুন</w:t>
      </w:r>
    </w:p>
    <w:p>
      <w:pPr>
        <w:spacing w:after="100" w:line="250"/>
        <w:ind w:left="1123"/>
      </w:pPr>
      <w:r>
        <w:rPr>
          <w:rFonts w:ascii="Calibri" w:cs="Calibri" w:eastAsia="Calibri" w:hAnsi="Calibri"/>
          <w:i/>
          <w:iCs/>
          <w:color w:val="555555"/>
          <w:sz w:val="16"/>
          <w:szCs w:val="16"/>
        </w:rPr>
        <w:t xml:space="preserve">Designate one named Liaison Officer per VIP (Ministers, Chief Patron, Keynote, each international speaker)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মূল ফটকে অভ্যর্থনা কেন্দ্র: বুকে/উত্তরীয় সহ স্বাগত জানান, ভিআইপি অতিথি রেজিস্টারে এন্ট্রি করুন</w:t>
      </w:r>
    </w:p>
    <w:p>
      <w:pPr>
        <w:spacing w:after="100" w:line="250"/>
        <w:ind w:left="1123"/>
      </w:pPr>
      <w:r>
        <w:rPr>
          <w:rFonts w:ascii="Calibri" w:cs="Calibri" w:eastAsia="Calibri" w:hAnsi="Calibri"/>
          <w:i/>
          <w:iCs/>
          <w:color w:val="555555"/>
          <w:sz w:val="16"/>
          <w:szCs w:val="16"/>
        </w:rPr>
        <w:t xml:space="preserve">Reception point at the main gate: welcome with bouquet/uttariyo, entry in the VIP guest register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আসন বিন্যাস প্রিন্ট করার আগে সংশ্লিষ্ট ব্যক্তিগত সচিব/জেলা প্রোটোকল অফিসারের সঙ্গে মঞ্চের আসন অগ্রাধিকার নিশ্চিত করুন — কোনো ক্রম অনুমান করবেন না</w:t>
      </w:r>
    </w:p>
    <w:p>
      <w:pPr>
        <w:spacing w:after="100" w:line="250"/>
        <w:ind w:left="1123"/>
      </w:pPr>
      <w:r>
        <w:rPr>
          <w:rFonts w:ascii="Calibri" w:cs="Calibri" w:eastAsia="Calibri" w:hAnsi="Calibri"/>
          <w:i/>
          <w:iCs/>
          <w:color w:val="555555"/>
          <w:sz w:val="16"/>
          <w:szCs w:val="16"/>
        </w:rPr>
        <w:t xml:space="preserve">Confirm dais seating precedence with the respective Private Secretaries / District Protocol Officer before printing the seating chart — do not assume an order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নির্ধারিত পার্কিং, নিরাপত্তা তল্লাশি পয়েন্ট (প্রযোজ্য হলে) এবং সঠিক এসকর্ট পথ আগে থেকে পুলিশের সঙ্গে সমন্বয় করুন</w:t>
      </w:r>
    </w:p>
    <w:p>
      <w:pPr>
        <w:spacing w:after="100" w:line="250"/>
        <w:ind w:left="1123"/>
      </w:pPr>
      <w:r>
        <w:rPr>
          <w:rFonts w:ascii="Calibri" w:cs="Calibri" w:eastAsia="Calibri" w:hAnsi="Calibri"/>
          <w:i/>
          <w:iCs/>
          <w:color w:val="555555"/>
          <w:sz w:val="16"/>
          <w:szCs w:val="16"/>
        </w:rPr>
        <w:t xml:space="preserve">Coordinate designated parking, security frisking point (if applicable), and the exact escort route with the police in advance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সেশনের আগে ও পরে জলখাবারসহ ভিআইপিদের জন্য একটি গ্রিন রুম/অপেক্ষা কক্ষ প্রস্তুত রাখুন</w:t>
      </w:r>
    </w:p>
    <w:p>
      <w:pPr>
        <w:spacing w:after="100" w:line="250"/>
        <w:ind w:left="1123"/>
      </w:pPr>
      <w:r>
        <w:rPr>
          <w:rFonts w:ascii="Calibri" w:cs="Calibri" w:eastAsia="Calibri" w:hAnsi="Calibri"/>
          <w:i/>
          <w:iCs/>
          <w:color w:val="555555"/>
          <w:sz w:val="16"/>
          <w:szCs w:val="16"/>
        </w:rPr>
        <w:t xml:space="preserve">Arrange a green room / waiting lounge for VIPs with refreshments before and after their session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চলাচল ও উদ্বোধনী পর্বের জন্য একজন নির্দিষ্ট অফিসিয়াল ফটোগ্রাফার নিযুক্ত করুন</w:t>
      </w:r>
    </w:p>
    <w:p>
      <w:pPr>
        <w:spacing w:after="100" w:line="250"/>
        <w:ind w:left="1123"/>
      </w:pPr>
      <w:r>
        <w:rPr>
          <w:rFonts w:ascii="Calibri" w:cs="Calibri" w:eastAsia="Calibri" w:hAnsi="Calibri"/>
          <w:i/>
          <w:iCs/>
          <w:color w:val="555555"/>
          <w:sz w:val="16"/>
          <w:szCs w:val="16"/>
        </w:rPr>
        <w:t xml:space="preserve">Assign one official photographer specifically to VIP movements and the inaugural sequence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বিদায়ের সময় অভ্যর্থনা প্রোটোকল বিপরীতভাবে অনুসরণ করুন (গাড়ি পর্যন্ত এসকর্ট, বিদায় সৌজন্য)</w:t>
      </w:r>
    </w:p>
    <w:p>
      <w:pPr>
        <w:spacing w:after="100" w:line="250"/>
        <w:ind w:left="1123"/>
      </w:pPr>
      <w:r>
        <w:rPr>
          <w:rFonts w:ascii="Calibri" w:cs="Calibri" w:eastAsia="Calibri" w:hAnsi="Calibri"/>
          <w:i/>
          <w:iCs/>
          <w:color w:val="555555"/>
          <w:sz w:val="16"/>
          <w:szCs w:val="16"/>
        </w:rPr>
        <w:t xml:space="preserve">Reverse the reception protocol for send-off (escort to vehicle, farewell courtesies)</w:t>
      </w:r>
    </w:p>
    <w:p>
      <w:pPr>
        <w:pStyle w:val="Heading2"/>
        <w:spacing w:after="20" w:before="260"/>
      </w:pPr>
      <w:r>
        <w:rPr>
          <w:rFonts w:ascii="Nirmala UI" w:cs="Nirmala UI" w:eastAsia="Nirmala UI" w:hAnsi="Nirmala UI"/>
          <w:b/>
          <w:bCs/>
          <w:color w:val="9C7620"/>
          <w:sz w:val="24"/>
          <w:szCs w:val="24"/>
        </w:rPr>
        <w:t xml:space="preserve">4B · রেজিস্ট্রেশন ডেস্ক</w:t>
      </w:r>
    </w:p>
    <w:p>
      <w:pPr>
        <w:spacing w:after="120"/>
      </w:pPr>
      <w:r>
        <w:rPr>
          <w:rFonts w:ascii="Cambria" w:cs="Cambria" w:eastAsia="Cambria" w:hAnsi="Cambria"/>
          <w:b/>
          <w:bCs/>
          <w:i/>
          <w:iCs/>
          <w:color w:val="555555"/>
          <w:sz w:val="16"/>
          <w:szCs w:val="16"/>
        </w:rPr>
        <w:t xml:space="preserve">4B · Registration Desk</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সকাল 8:30-এ ডেস্ক খুলুন — সকাল 10:00-এর শুরুর 90 মিনিট আগে</w:t>
      </w:r>
    </w:p>
    <w:p>
      <w:pPr>
        <w:spacing w:after="100" w:line="250"/>
        <w:ind w:left="1123"/>
      </w:pPr>
      <w:r>
        <w:rPr>
          <w:rFonts w:ascii="Calibri" w:cs="Calibri" w:eastAsia="Calibri" w:hAnsi="Calibri"/>
          <w:i/>
          <w:iCs/>
          <w:color w:val="555555"/>
          <w:sz w:val="16"/>
          <w:szCs w:val="16"/>
        </w:rPr>
        <w:t xml:space="preserve">Open the desk at 8:30 AM — 90 minutes before the 10:00 AM start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প্রতিটি আগমন অনলাইন রেজিস্ট্রেশন (গুগল ফর্ম) ডেটাবেসের সঙ্গে মিলিয়ে দেখুন; বাকি থাকা কোনো ফি-র জন্য পেমেন্ট প্রমাণ সংগ্রহ করুন</w:t>
      </w:r>
    </w:p>
    <w:p>
      <w:pPr>
        <w:spacing w:after="100" w:line="250"/>
        <w:ind w:left="1123"/>
      </w:pPr>
      <w:r>
        <w:rPr>
          <w:rFonts w:ascii="Calibri" w:cs="Calibri" w:eastAsia="Calibri" w:hAnsi="Calibri"/>
          <w:i/>
          <w:iCs/>
          <w:color w:val="555555"/>
          <w:sz w:val="16"/>
          <w:szCs w:val="16"/>
        </w:rPr>
        <w:t xml:space="preserve">Cross-check each arrival against the online registration (Google Form) database; collect payment proof for any pending fee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আইডি ব্যাজ, ডেলিগেট কিট এবং দিনের শেষে যাচাই করার জন্য একটি সার্টিফিকেট স্টাব প্রদান করুন</w:t>
      </w:r>
    </w:p>
    <w:p>
      <w:pPr>
        <w:spacing w:after="100" w:line="250"/>
        <w:ind w:left="1123"/>
      </w:pPr>
      <w:r>
        <w:rPr>
          <w:rFonts w:ascii="Calibri" w:cs="Calibri" w:eastAsia="Calibri" w:hAnsi="Calibri"/>
          <w:i/>
          <w:iCs/>
          <w:color w:val="555555"/>
          <w:sz w:val="16"/>
          <w:szCs w:val="16"/>
        </w:rPr>
        <w:t xml:space="preserve">Issue ID badge, delegate kit, and a certificate stub to be validated at day's end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বক্তা ও প্রেসের জন্য একটি পৃথক ফাস্ট-ট্র্যাক ডেস্ক পরিচালনা করুন</w:t>
      </w:r>
    </w:p>
    <w:p>
      <w:pPr>
        <w:spacing w:after="100" w:line="250"/>
        <w:ind w:left="1123"/>
      </w:pPr>
      <w:r>
        <w:rPr>
          <w:rFonts w:ascii="Calibri" w:cs="Calibri" w:eastAsia="Calibri" w:hAnsi="Calibri"/>
          <w:i/>
          <w:iCs/>
          <w:color w:val="555555"/>
          <w:sz w:val="16"/>
          <w:szCs w:val="16"/>
        </w:rPr>
        <w:t xml:space="preserve">Run a separate fast-track desk for VIPs, speakers, and press</w:t>
      </w:r>
    </w:p>
    <w:p>
      <w:pPr>
        <w:pStyle w:val="Heading2"/>
        <w:spacing w:after="20" w:before="260"/>
      </w:pPr>
      <w:r>
        <w:rPr>
          <w:rFonts w:ascii="Nirmala UI" w:cs="Nirmala UI" w:eastAsia="Nirmala UI" w:hAnsi="Nirmala UI"/>
          <w:b/>
          <w:bCs/>
          <w:color w:val="9C7620"/>
          <w:sz w:val="24"/>
          <w:szCs w:val="24"/>
        </w:rPr>
        <w:t xml:space="preserve">4C · সেশন ব্যবস্থাপনা</w:t>
      </w:r>
    </w:p>
    <w:p>
      <w:pPr>
        <w:spacing w:after="120"/>
      </w:pPr>
      <w:r>
        <w:rPr>
          <w:rFonts w:ascii="Cambria" w:cs="Cambria" w:eastAsia="Cambria" w:hAnsi="Cambria"/>
          <w:b/>
          <w:bCs/>
          <w:i/>
          <w:iCs/>
          <w:color w:val="555555"/>
          <w:sz w:val="16"/>
          <w:szCs w:val="16"/>
        </w:rPr>
        <w:t xml:space="preserve">4C · Session Management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প্রতিটি সেশন চেয়ার/কো-চেয়ারকে কঠোর সময় শৃঙ্খলা সম্পর্কে অবহিত করুন (দৃশ্যমান টাইমার বা ঘণ্টার সংকেত ব্যবহার করুন)</w:t>
      </w:r>
    </w:p>
    <w:p>
      <w:pPr>
        <w:spacing w:after="100" w:line="250"/>
        <w:ind w:left="1123"/>
      </w:pPr>
      <w:r>
        <w:rPr>
          <w:rFonts w:ascii="Calibri" w:cs="Calibri" w:eastAsia="Calibri" w:hAnsi="Calibri"/>
          <w:i/>
          <w:iCs/>
          <w:color w:val="555555"/>
          <w:sz w:val="16"/>
          <w:szCs w:val="16"/>
        </w:rPr>
        <w:t xml:space="preserve">Brief every Session Chair/Co-Chair on strict time discipline (use a visible timer or bell cue)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পোস্ট-ইভেন্ট রিপোর্টের জন্য কার্যবিবরণী তৈরি করতে প্রতিটি সেশন ব্লকে একজন র‍্যাপোর্টার নিযুক্ত করুন</w:t>
      </w:r>
    </w:p>
    <w:p>
      <w:pPr>
        <w:spacing w:after="100" w:line="250"/>
        <w:ind w:left="1123"/>
      </w:pPr>
      <w:r>
        <w:rPr>
          <w:rFonts w:ascii="Calibri" w:cs="Calibri" w:eastAsia="Calibri" w:hAnsi="Calibri"/>
          <w:i/>
          <w:iCs/>
          <w:color w:val="555555"/>
          <w:sz w:val="16"/>
          <w:szCs w:val="16"/>
        </w:rPr>
        <w:t xml:space="preserve">Assign a rapporteur to each session block to draft minutes for the post-event report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সারাক্ষণ AV/টেকনিক্যাল দলকে প্রস্তুত রাখুন — মাইক চেক, স্লাইড পরিবর্তন, লাইভ-স্ট্রিম পর্যবেক্ষণ</w:t>
      </w:r>
    </w:p>
    <w:p>
      <w:pPr>
        <w:spacing w:after="100" w:line="250"/>
        <w:ind w:left="1123"/>
      </w:pPr>
      <w:r>
        <w:rPr>
          <w:rFonts w:ascii="Calibri" w:cs="Calibri" w:eastAsia="Calibri" w:hAnsi="Calibri"/>
          <w:i/>
          <w:iCs/>
          <w:color w:val="555555"/>
          <w:sz w:val="16"/>
          <w:szCs w:val="16"/>
        </w:rPr>
        <w:t xml:space="preserve">Keep the AV/technical team on standby throughout — mic checks, slide advances, live-stream monitoring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নির্দেশনার জন্য প্রতিটি প্রবেশ/প্রস্থান, শৌচাগার এবং পার্কিং পয়েন্টে স্বেচ্ছাসেবক মোতায়েন করুন</w:t>
      </w:r>
    </w:p>
    <w:p>
      <w:pPr>
        <w:spacing w:after="100" w:line="250"/>
        <w:ind w:left="1123"/>
      </w:pPr>
      <w:r>
        <w:rPr>
          <w:rFonts w:ascii="Calibri" w:cs="Calibri" w:eastAsia="Calibri" w:hAnsi="Calibri"/>
          <w:i/>
          <w:iCs/>
          <w:color w:val="555555"/>
          <w:sz w:val="16"/>
          <w:szCs w:val="16"/>
        </w:rPr>
        <w:t xml:space="preserve">Station volunteers at every entry/exit, restroom, and parking point for guidance</w:t>
      </w:r>
    </w:p>
    <w:p>
      <w:pPr>
        <w:pStyle w:val="Heading2"/>
        <w:spacing w:after="20" w:before="260"/>
      </w:pPr>
      <w:r>
        <w:rPr>
          <w:rFonts w:ascii="Nirmala UI" w:cs="Nirmala UI" w:eastAsia="Nirmala UI" w:hAnsi="Nirmala UI"/>
          <w:b/>
          <w:bCs/>
          <w:color w:val="9C7620"/>
          <w:sz w:val="24"/>
          <w:szCs w:val="24"/>
        </w:rPr>
        <w:t xml:space="preserve">4D · আপ্যায়ন</w:t>
      </w:r>
    </w:p>
    <w:p>
      <w:pPr>
        <w:spacing w:after="120"/>
      </w:pPr>
      <w:r>
        <w:rPr>
          <w:rFonts w:ascii="Cambria" w:cs="Cambria" w:eastAsia="Cambria" w:hAnsi="Cambria"/>
          <w:b/>
          <w:bCs/>
          <w:i/>
          <w:iCs/>
          <w:color w:val="555555"/>
          <w:sz w:val="16"/>
          <w:szCs w:val="16"/>
        </w:rPr>
        <w:t xml:space="preserve">4D · Hospitality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মধ্য-সকালের মধ্যে ক্যাটারিং দলের সঙ্গে চূড়ান্ত মধ্যাহ্নভোজের সংখ্যা মিলিয়ে নিন</w:t>
      </w:r>
    </w:p>
    <w:p>
      <w:pPr>
        <w:spacing w:after="100" w:line="250"/>
        <w:ind w:left="1123"/>
      </w:pPr>
      <w:r>
        <w:rPr>
          <w:rFonts w:ascii="Calibri" w:cs="Calibri" w:eastAsia="Calibri" w:hAnsi="Calibri"/>
          <w:i/>
          <w:iCs/>
          <w:color w:val="555555"/>
          <w:sz w:val="16"/>
          <w:szCs w:val="16"/>
        </w:rPr>
        <w:t xml:space="preserve">Reconcile final lunch headcount with the catering team by mid-morning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নির্ধারিত বিরতির সময় যথাসময়ে চা/জলখাবার পরিবেশন করুন</w:t>
      </w:r>
    </w:p>
    <w:p>
      <w:pPr>
        <w:spacing w:after="100" w:line="250"/>
        <w:ind w:left="1123"/>
      </w:pPr>
      <w:r>
        <w:rPr>
          <w:rFonts w:ascii="Calibri" w:cs="Calibri" w:eastAsia="Calibri" w:hAnsi="Calibri"/>
          <w:i/>
          <w:iCs/>
          <w:color w:val="555555"/>
          <w:sz w:val="16"/>
          <w:szCs w:val="16"/>
        </w:rPr>
        <w:t xml:space="preserve">Serve tea/refreshments punctually during scheduled breaks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অতিথিদের দ্বারা আগে থেকে জানানো কোনো বিশেষ খাদ্য চাহিদা সামাল দিন</w:t>
      </w:r>
    </w:p>
    <w:p>
      <w:pPr>
        <w:spacing w:after="100" w:line="250"/>
        <w:ind w:left="1123"/>
      </w:pPr>
      <w:r>
        <w:rPr>
          <w:rFonts w:ascii="Calibri" w:cs="Calibri" w:eastAsia="Calibri" w:hAnsi="Calibri"/>
          <w:i/>
          <w:iCs/>
          <w:color w:val="555555"/>
          <w:sz w:val="16"/>
          <w:szCs w:val="16"/>
        </w:rPr>
        <w:t xml:space="preserve">Handle any special dietary requests flagged by guests in advance</w:t>
      </w:r>
    </w:p>
    <w:p>
      <w:pPr>
        <w:pStyle w:val="Heading2"/>
        <w:spacing w:after="20" w:before="260"/>
      </w:pPr>
      <w:r>
        <w:rPr>
          <w:rFonts w:ascii="Nirmala UI" w:cs="Nirmala UI" w:eastAsia="Nirmala UI" w:hAnsi="Nirmala UI"/>
          <w:b/>
          <w:bCs/>
          <w:color w:val="9C7620"/>
          <w:sz w:val="24"/>
          <w:szCs w:val="24"/>
        </w:rPr>
        <w:t xml:space="preserve">4E · মিডিয়া ও প্রচার</w:t>
      </w:r>
    </w:p>
    <w:p>
      <w:pPr>
        <w:spacing w:after="120"/>
      </w:pPr>
      <w:r>
        <w:rPr>
          <w:rFonts w:ascii="Cambria" w:cs="Cambria" w:eastAsia="Cambria" w:hAnsi="Cambria"/>
          <w:b/>
          <w:bCs/>
          <w:i/>
          <w:iCs/>
          <w:color w:val="555555"/>
          <w:sz w:val="16"/>
          <w:szCs w:val="16"/>
        </w:rPr>
        <w:t xml:space="preserve">4E · Media &amp; Publicity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মিডিয়া কমিটি আগমনের সময় প্রেসের সঙ্গে যোগাযোগ রাখে; প্রেস কিট বিতরণ করুন</w:t>
      </w:r>
    </w:p>
    <w:p>
      <w:pPr>
        <w:spacing w:after="100" w:line="250"/>
        <w:ind w:left="1123"/>
      </w:pPr>
      <w:r>
        <w:rPr>
          <w:rFonts w:ascii="Calibri" w:cs="Calibri" w:eastAsia="Calibri" w:hAnsi="Calibri"/>
          <w:i/>
          <w:iCs/>
          <w:color w:val="555555"/>
          <w:sz w:val="16"/>
          <w:szCs w:val="16"/>
        </w:rPr>
        <w:t xml:space="preserve">Media Committee liaises with press on arrival; distribute the press kit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কলেজের অফিসিয়াল সোশ্যাল মিডিয়া হ্যান্ডেলে লাইভ কভারেজ চালান</w:t>
      </w:r>
    </w:p>
    <w:p>
      <w:pPr>
        <w:spacing w:after="100" w:line="250"/>
        <w:ind w:left="1123"/>
      </w:pPr>
      <w:r>
        <w:rPr>
          <w:rFonts w:ascii="Calibri" w:cs="Calibri" w:eastAsia="Calibri" w:hAnsi="Calibri"/>
          <w:i/>
          <w:iCs/>
          <w:color w:val="555555"/>
          <w:sz w:val="16"/>
          <w:szCs w:val="16"/>
        </w:rPr>
        <w:t xml:space="preserve">Run live coverage on the college's official social media handles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সম্পূর্ণ দিনের জন্য একজন অফিসিয়াল এবং একজন ব্যাকআপ ফটোগ্রাফার/ভিডিওগ্রাফার নিযুক্ত করুন</w:t>
      </w:r>
    </w:p>
    <w:p>
      <w:pPr>
        <w:spacing w:after="100" w:line="250"/>
        <w:ind w:left="1123"/>
      </w:pPr>
      <w:r>
        <w:rPr>
          <w:rFonts w:ascii="Calibri" w:cs="Calibri" w:eastAsia="Calibri" w:hAnsi="Calibri"/>
          <w:i/>
          <w:iCs/>
          <w:color w:val="555555"/>
          <w:sz w:val="16"/>
          <w:szCs w:val="16"/>
        </w:rPr>
        <w:t xml:space="preserve">Assign both an official and a backup photographer/videographer for the full day</w:t>
      </w:r>
    </w:p>
    <w:p>
      <w:pPr>
        <w:pStyle w:val="Heading2"/>
        <w:spacing w:after="20" w:before="260"/>
      </w:pPr>
      <w:r>
        <w:rPr>
          <w:rFonts w:ascii="Nirmala UI" w:cs="Nirmala UI" w:eastAsia="Nirmala UI" w:hAnsi="Nirmala UI"/>
          <w:b/>
          <w:bCs/>
          <w:color w:val="9C7620"/>
          <w:sz w:val="24"/>
          <w:szCs w:val="24"/>
        </w:rPr>
        <w:t xml:space="preserve">4F · শৃঙ্খলা ও নিরাপত্তা</w:t>
      </w:r>
    </w:p>
    <w:p>
      <w:pPr>
        <w:spacing w:after="120"/>
      </w:pPr>
      <w:r>
        <w:rPr>
          <w:rFonts w:ascii="Cambria" w:cs="Cambria" w:eastAsia="Cambria" w:hAnsi="Cambria"/>
          <w:b/>
          <w:bCs/>
          <w:i/>
          <w:iCs/>
          <w:color w:val="555555"/>
          <w:sz w:val="16"/>
          <w:szCs w:val="16"/>
        </w:rPr>
        <w:t xml:space="preserve">4F · Discipline &amp; Safety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প্রবেশ/প্রস্থান পয়েন্টে ভিড় নিয়ন্ত্রণ করুন, বিশেষত সংবর্ধনা ও মধ্যাহ্নভোজের সময়</w:t>
      </w:r>
    </w:p>
    <w:p>
      <w:pPr>
        <w:spacing w:after="100" w:line="250"/>
        <w:ind w:left="1123"/>
      </w:pPr>
      <w:r>
        <w:rPr>
          <w:rFonts w:ascii="Calibri" w:cs="Calibri" w:eastAsia="Calibri" w:hAnsi="Calibri"/>
          <w:i/>
          <w:iCs/>
          <w:color w:val="555555"/>
          <w:sz w:val="16"/>
          <w:szCs w:val="16"/>
        </w:rPr>
        <w:t xml:space="preserve">Manage crowd flow at entry/exit points, especially during the felicitation and lunch transitions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সম্পূর্ণ সময়ের জন্য একটি প্রাথমিক চিকিৎসা কেন্দ্র চিহ্নিত করুন ও কর্মী নিয়োগ করুন</w:t>
      </w:r>
    </w:p>
    <w:p>
      <w:pPr>
        <w:spacing w:after="100" w:line="250"/>
        <w:ind w:left="1123"/>
      </w:pPr>
      <w:r>
        <w:rPr>
          <w:rFonts w:ascii="Calibri" w:cs="Calibri" w:eastAsia="Calibri" w:hAnsi="Calibri"/>
          <w:i/>
          <w:iCs/>
          <w:color w:val="555555"/>
          <w:sz w:val="16"/>
          <w:szCs w:val="16"/>
        </w:rPr>
        <w:t xml:space="preserve">Identify and staff a first-aid station for the full duration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জরুরি উচ্ছেদ পরিকল্পনা এবং অগ্নি-নির্গমন পয়েন্ট সম্পর্কে সকল স্বেচ্ছাসেবককে অবহিত করুন</w:t>
      </w:r>
    </w:p>
    <w:p>
      <w:pPr>
        <w:spacing w:after="100" w:line="250"/>
        <w:ind w:left="1123"/>
      </w:pPr>
      <w:r>
        <w:rPr>
          <w:rFonts w:ascii="Calibri" w:cs="Calibri" w:eastAsia="Calibri" w:hAnsi="Calibri"/>
          <w:i/>
          <w:iCs/>
          <w:color w:val="555555"/>
          <w:sz w:val="16"/>
          <w:szCs w:val="16"/>
        </w:rPr>
        <w:t xml:space="preserve">Brief all volunteers on the emergency evacuation plan and fire-exit points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অগ্নিনির্বাপক যন্ত্র এবং প্রস্থান সাইনেজ যথাস্থানে ও বাধাহীন আছে কিনা যাচাই করুন</w:t>
      </w:r>
    </w:p>
    <w:p>
      <w:pPr>
        <w:spacing w:after="100" w:line="250"/>
        <w:ind w:left="1123"/>
      </w:pPr>
      <w:r>
        <w:rPr>
          <w:rFonts w:ascii="Calibri" w:cs="Calibri" w:eastAsia="Calibri" w:hAnsi="Calibri"/>
          <w:i/>
          <w:iCs/>
          <w:color w:val="555555"/>
          <w:sz w:val="16"/>
          <w:szCs w:val="16"/>
        </w:rPr>
        <w:t xml:space="preserve">Verify fire extinguishers and exit signage are in place and unobstructed</w:t>
      </w:r>
    </w:p>
    <w:p>
      <w:pPr>
        <w:pStyle w:val="Heading2"/>
        <w:spacing w:after="20" w:before="260"/>
      </w:pPr>
      <w:r>
        <w:rPr>
          <w:rFonts w:ascii="Nirmala UI" w:cs="Nirmala UI" w:eastAsia="Nirmala UI" w:hAnsi="Nirmala UI"/>
          <w:b/>
          <w:bCs/>
          <w:color w:val="9C7620"/>
          <w:sz w:val="24"/>
          <w:szCs w:val="24"/>
        </w:rPr>
        <w:t xml:space="preserve">4G · সমাপনী পর্ব</w:t>
      </w:r>
    </w:p>
    <w:p>
      <w:pPr>
        <w:spacing w:after="120"/>
      </w:pPr>
      <w:r>
        <w:rPr>
          <w:rFonts w:ascii="Cambria" w:cs="Cambria" w:eastAsia="Cambria" w:hAnsi="Cambria"/>
          <w:b/>
          <w:bCs/>
          <w:i/>
          <w:iCs/>
          <w:color w:val="555555"/>
          <w:sz w:val="16"/>
          <w:szCs w:val="16"/>
        </w:rPr>
        <w:t xml:space="preserve">4G · Closing Sequence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মুদ্রিত সময়সূচি অনুযায়ী সার্টিফিকেট বিতরণ অনুষ্ঠান পরিচালনা করুন</w:t>
      </w:r>
    </w:p>
    <w:p>
      <w:pPr>
        <w:spacing w:after="100" w:line="250"/>
        <w:ind w:left="1123"/>
      </w:pPr>
      <w:r>
        <w:rPr>
          <w:rFonts w:ascii="Calibri" w:cs="Calibri" w:eastAsia="Calibri" w:hAnsi="Calibri"/>
          <w:i/>
          <w:iCs/>
          <w:color w:val="555555"/>
          <w:sz w:val="16"/>
          <w:szCs w:val="16"/>
        </w:rPr>
        <w:t xml:space="preserve">Run the Certificate Distribution Ceremony per the printed schedule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ধন্যবাদজ্ঞাপন প্রদান করুন</w:t>
      </w:r>
    </w:p>
    <w:p>
      <w:pPr>
        <w:spacing w:after="100" w:line="250"/>
        <w:ind w:left="1123"/>
      </w:pPr>
      <w:r>
        <w:rPr>
          <w:rFonts w:ascii="Calibri" w:cs="Calibri" w:eastAsia="Calibri" w:hAnsi="Calibri"/>
          <w:i/>
          <w:iCs/>
          <w:color w:val="555555"/>
          <w:sz w:val="16"/>
          <w:szCs w:val="16"/>
        </w:rPr>
        <w:t xml:space="preserve">Deliver the Vote of Thanks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সকল অতিথি ও রিসোর্স পার্সনসহ অফিসিয়াল দলগত ফটোগ্রাফ সম্পন্ন করুন</w:t>
      </w:r>
    </w:p>
    <w:p>
      <w:pPr>
        <w:spacing w:after="100" w:line="250"/>
        <w:ind w:left="1123"/>
      </w:pPr>
      <w:r>
        <w:rPr>
          <w:rFonts w:ascii="Calibri" w:cs="Calibri" w:eastAsia="Calibri" w:hAnsi="Calibri"/>
          <w:i/>
          <w:iCs/>
          <w:color w:val="555555"/>
          <w:sz w:val="16"/>
          <w:szCs w:val="16"/>
        </w:rPr>
        <w:t xml:space="preserve">Conduct the official group photograph with all guests and resource persons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বিদায় প্রোটোকল কার্যকর করুন (বিভাগ 4A)</w:t>
      </w:r>
    </w:p>
    <w:p>
      <w:pPr>
        <w:spacing w:after="100" w:line="250"/>
        <w:ind w:left="1123"/>
      </w:pPr>
      <w:r>
        <w:rPr>
          <w:rFonts w:ascii="Calibri" w:cs="Calibri" w:eastAsia="Calibri" w:hAnsi="Calibri"/>
          <w:i/>
          <w:iCs/>
          <w:color w:val="555555"/>
          <w:sz w:val="16"/>
          <w:szCs w:val="16"/>
        </w:rPr>
        <w:t xml:space="preserve">Execute the VIP send-off protocol (Section 4A)</w:t>
      </w:r>
    </w:p>
    <w:p>
      <w:pPr>
        <w:spacing w:after="14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5 · কিট তালিকা</w:t>
      </w:r>
    </w:p>
    <w:p>
      <w:pPr>
        <w:spacing w:after="160"/>
      </w:pPr>
      <w:r>
        <w:rPr>
          <w:rFonts w:ascii="Cambria" w:cs="Cambria" w:eastAsia="Cambria" w:hAnsi="Cambria"/>
          <w:b/>
          <w:bCs/>
          <w:i/>
          <w:iCs/>
          <w:color w:val="9C7620"/>
          <w:sz w:val="19"/>
          <w:szCs w:val="19"/>
        </w:rPr>
        <w:t xml:space="preserve">5 · Kits List</w:t>
      </w:r>
    </w:p>
    <w:p>
      <w:pPr>
        <w:spacing w:after="20" w:line="300"/>
      </w:pPr>
      <w:r>
        <w:rPr>
          <w:rFonts w:ascii="Nirmala UI" w:cs="Nirmala UI" w:eastAsia="Nirmala UI" w:hAnsi="Nirmala UI"/>
          <w:color w:val="222222"/>
          <w:sz w:val="21"/>
          <w:szCs w:val="21"/>
        </w:rPr>
        <w:t xml:space="preserve">অনুষ্ঠানের অন্তত 48 ঘণ্টা আগে কিট একত্রিত ও প্যাক করুন (বিভাগ 2.6)। শেষ মুহূর্তের ওয়াক-ইনদের জন্য প্রতিটি কিট বিভাগের 10–15% অতিরিক্ত মজুত রাখুন।</w:t>
      </w:r>
    </w:p>
    <w:p>
      <w:pPr>
        <w:spacing w:after="140" w:line="260"/>
      </w:pPr>
      <w:r>
        <w:rPr>
          <w:rFonts w:ascii="Calibri" w:cs="Calibri" w:eastAsia="Calibri" w:hAnsi="Calibri"/>
          <w:i/>
          <w:iCs/>
          <w:color w:val="555555"/>
          <w:sz w:val="17"/>
          <w:szCs w:val="17"/>
        </w:rPr>
        <w:t xml:space="preserve">Assemble and pack kits at least 48 hours before the event (Section 2.6). Keep 10–15% spare stock of each kit category for last-minute walk-ins.</w:t>
      </w:r>
    </w:p>
    <w:p>
      <w:pPr>
        <w:spacing w:after="10" w:before="180"/>
      </w:pPr>
      <w:r>
        <w:rPr>
          <w:rFonts w:ascii="Nirmala UI" w:cs="Nirmala UI" w:eastAsia="Nirmala UI" w:hAnsi="Nirmala UI"/>
          <w:b/>
          <w:bCs/>
          <w:color w:val="0D1B3E"/>
          <w:sz w:val="22"/>
          <w:szCs w:val="22"/>
        </w:rPr>
        <w:t xml:space="preserve">A · ডেলিগেট / অংশগ্রহণকারী কিট</w:t>
      </w:r>
    </w:p>
    <w:p>
      <w:pPr>
        <w:spacing w:after="90"/>
      </w:pPr>
      <w:r>
        <w:rPr>
          <w:rFonts w:ascii="Calibri" w:cs="Calibri" w:eastAsia="Calibri" w:hAnsi="Calibri"/>
          <w:b/>
          <w:bCs/>
          <w:i/>
          <w:iCs/>
          <w:color w:val="555555"/>
          <w:sz w:val="15"/>
          <w:szCs w:val="15"/>
        </w:rPr>
        <w:t xml:space="preserve">A · Delegate / Participant Kit</w:t>
      </w:r>
    </w:p>
    <w:p>
      <w:pPr>
        <w:pStyle w:val="ListParagraph"/>
        <w:numPr>
          <w:ilvl w:val="0"/>
          <w:numId w:val="2"/>
        </w:numPr>
        <w:spacing w:after="10" w:line="280"/>
      </w:pPr>
      <w:r>
        <w:rPr>
          <w:rFonts w:ascii="Nirmala UI" w:cs="Nirmala UI" w:eastAsia="Nirmala UI" w:hAnsi="Nirmala UI"/>
          <w:color w:val="222222"/>
          <w:sz w:val="21"/>
          <w:szCs w:val="21"/>
        </w:rPr>
        <w:t xml:space="preserve">সেমিনার ব্যাগ/ফোল্ডার</w:t>
      </w:r>
    </w:p>
    <w:p>
      <w:pPr>
        <w:spacing w:after="100" w:line="250"/>
        <w:ind w:left="504"/>
      </w:pPr>
      <w:r>
        <w:rPr>
          <w:rFonts w:ascii="Calibri" w:cs="Calibri" w:eastAsia="Calibri" w:hAnsi="Calibri"/>
          <w:i/>
          <w:iCs/>
          <w:color w:val="555555"/>
          <w:sz w:val="16"/>
          <w:szCs w:val="16"/>
        </w:rPr>
        <w:t xml:space="preserve">Seminar bag/folder</w:t>
      </w:r>
    </w:p>
    <w:p>
      <w:pPr>
        <w:pStyle w:val="ListParagraph"/>
        <w:numPr>
          <w:ilvl w:val="0"/>
          <w:numId w:val="2"/>
        </w:numPr>
        <w:spacing w:after="10" w:line="280"/>
      </w:pPr>
      <w:r>
        <w:rPr>
          <w:rFonts w:ascii="Nirmala UI" w:cs="Nirmala UI" w:eastAsia="Nirmala UI" w:hAnsi="Nirmala UI"/>
          <w:color w:val="222222"/>
          <w:sz w:val="21"/>
          <w:szCs w:val="21"/>
        </w:rPr>
        <w:t xml:space="preserve">মুদ্রিত প্রোগ্রাম সময়সূচি</w:t>
      </w:r>
    </w:p>
    <w:p>
      <w:pPr>
        <w:spacing w:after="100" w:line="250"/>
        <w:ind w:left="504"/>
      </w:pPr>
      <w:r>
        <w:rPr>
          <w:rFonts w:ascii="Calibri" w:cs="Calibri" w:eastAsia="Calibri" w:hAnsi="Calibri"/>
          <w:i/>
          <w:iCs/>
          <w:color w:val="555555"/>
          <w:sz w:val="16"/>
          <w:szCs w:val="16"/>
        </w:rPr>
        <w:t xml:space="preserve">Printed programme schedule</w:t>
      </w:r>
    </w:p>
    <w:p>
      <w:pPr>
        <w:pStyle w:val="ListParagraph"/>
        <w:numPr>
          <w:ilvl w:val="0"/>
          <w:numId w:val="2"/>
        </w:numPr>
        <w:spacing w:after="10" w:line="280"/>
      </w:pPr>
      <w:r>
        <w:rPr>
          <w:rFonts w:ascii="Nirmala UI" w:cs="Nirmala UI" w:eastAsia="Nirmala UI" w:hAnsi="Nirmala UI"/>
          <w:color w:val="222222"/>
          <w:sz w:val="21"/>
          <w:szCs w:val="21"/>
        </w:rPr>
        <w:t xml:space="preserve">অ্যাবস্ট্রাক্ট বুক / স্মরণিকা</w:t>
      </w:r>
    </w:p>
    <w:p>
      <w:pPr>
        <w:spacing w:after="100" w:line="250"/>
        <w:ind w:left="504"/>
      </w:pPr>
      <w:r>
        <w:rPr>
          <w:rFonts w:ascii="Calibri" w:cs="Calibri" w:eastAsia="Calibri" w:hAnsi="Calibri"/>
          <w:i/>
          <w:iCs/>
          <w:color w:val="555555"/>
          <w:sz w:val="16"/>
          <w:szCs w:val="16"/>
        </w:rPr>
        <w:t xml:space="preserve">Abstract book / souvenir</w:t>
      </w:r>
    </w:p>
    <w:p>
      <w:pPr>
        <w:pStyle w:val="ListParagraph"/>
        <w:numPr>
          <w:ilvl w:val="0"/>
          <w:numId w:val="2"/>
        </w:numPr>
        <w:spacing w:after="10" w:line="280"/>
      </w:pPr>
      <w:r>
        <w:rPr>
          <w:rFonts w:ascii="Nirmala UI" w:cs="Nirmala UI" w:eastAsia="Nirmala UI" w:hAnsi="Nirmala UI"/>
          <w:color w:val="222222"/>
          <w:sz w:val="21"/>
          <w:szCs w:val="21"/>
        </w:rPr>
        <w:t xml:space="preserve">নোটপ্যাড ও কলম</w:t>
      </w:r>
    </w:p>
    <w:p>
      <w:pPr>
        <w:spacing w:after="100" w:line="250"/>
        <w:ind w:left="504"/>
      </w:pPr>
      <w:r>
        <w:rPr>
          <w:rFonts w:ascii="Calibri" w:cs="Calibri" w:eastAsia="Calibri" w:hAnsi="Calibri"/>
          <w:i/>
          <w:iCs/>
          <w:color w:val="555555"/>
          <w:sz w:val="16"/>
          <w:szCs w:val="16"/>
        </w:rPr>
        <w:t xml:space="preserve">Notepad &amp; pen</w:t>
      </w:r>
    </w:p>
    <w:p>
      <w:pPr>
        <w:pStyle w:val="ListParagraph"/>
        <w:numPr>
          <w:ilvl w:val="0"/>
          <w:numId w:val="2"/>
        </w:numPr>
        <w:spacing w:after="10" w:line="280"/>
      </w:pPr>
      <w:r>
        <w:rPr>
          <w:rFonts w:ascii="Nirmala UI" w:cs="Nirmala UI" w:eastAsia="Nirmala UI" w:hAnsi="Nirmala UI"/>
          <w:color w:val="222222"/>
          <w:sz w:val="21"/>
          <w:szCs w:val="21"/>
        </w:rPr>
        <w:t xml:space="preserve">ল্যানিয়ার্ডসহ আইডি ব্যাজ</w:t>
      </w:r>
    </w:p>
    <w:p>
      <w:pPr>
        <w:spacing w:after="100" w:line="250"/>
        <w:ind w:left="504"/>
      </w:pPr>
      <w:r>
        <w:rPr>
          <w:rFonts w:ascii="Calibri" w:cs="Calibri" w:eastAsia="Calibri" w:hAnsi="Calibri"/>
          <w:i/>
          <w:iCs/>
          <w:color w:val="555555"/>
          <w:sz w:val="16"/>
          <w:szCs w:val="16"/>
        </w:rPr>
        <w:t xml:space="preserve">ID badge with lanyard</w:t>
      </w:r>
    </w:p>
    <w:p>
      <w:pPr>
        <w:pStyle w:val="ListParagraph"/>
        <w:numPr>
          <w:ilvl w:val="0"/>
          <w:numId w:val="2"/>
        </w:numPr>
        <w:spacing w:after="10" w:line="280"/>
      </w:pPr>
      <w:r>
        <w:rPr>
          <w:rFonts w:ascii="Nirmala UI" w:cs="Nirmala UI" w:eastAsia="Nirmala UI" w:hAnsi="Nirmala UI"/>
          <w:color w:val="222222"/>
          <w:sz w:val="21"/>
          <w:szCs w:val="21"/>
        </w:rPr>
        <w:t xml:space="preserve">সার্টিফিকেট (সেশনের পর সংগ্রহ, বা অনলাইন ডেলিগেটদের জন্য ইমেল করা)</w:t>
      </w:r>
    </w:p>
    <w:p>
      <w:pPr>
        <w:spacing w:after="100" w:line="250"/>
        <w:ind w:left="504"/>
      </w:pPr>
      <w:r>
        <w:rPr>
          <w:rFonts w:ascii="Calibri" w:cs="Calibri" w:eastAsia="Calibri" w:hAnsi="Calibri"/>
          <w:i/>
          <w:iCs/>
          <w:color w:val="555555"/>
          <w:sz w:val="16"/>
          <w:szCs w:val="16"/>
        </w:rPr>
        <w:t xml:space="preserve">Certificate (collected post-session, or emailed for online delegates)</w:t>
      </w:r>
    </w:p>
    <w:p>
      <w:pPr>
        <w:pStyle w:val="ListParagraph"/>
        <w:numPr>
          <w:ilvl w:val="0"/>
          <w:numId w:val="2"/>
        </w:numPr>
        <w:spacing w:after="10" w:line="280"/>
      </w:pPr>
      <w:r>
        <w:rPr>
          <w:rFonts w:ascii="Nirmala UI" w:cs="Nirmala UI" w:eastAsia="Nirmala UI" w:hAnsi="Nirmala UI"/>
          <w:color w:val="222222"/>
          <w:sz w:val="21"/>
          <w:szCs w:val="21"/>
        </w:rPr>
        <w:t xml:space="preserve">ফিডব্যাক ফর্ম</w:t>
      </w:r>
    </w:p>
    <w:p>
      <w:pPr>
        <w:spacing w:after="100" w:line="250"/>
        <w:ind w:left="504"/>
      </w:pPr>
      <w:r>
        <w:rPr>
          <w:rFonts w:ascii="Calibri" w:cs="Calibri" w:eastAsia="Calibri" w:hAnsi="Calibri"/>
          <w:i/>
          <w:iCs/>
          <w:color w:val="555555"/>
          <w:sz w:val="16"/>
          <w:szCs w:val="16"/>
        </w:rPr>
        <w:t xml:space="preserve">Feedback form</w:t>
      </w:r>
    </w:p>
    <w:p>
      <w:pPr>
        <w:pStyle w:val="ListParagraph"/>
        <w:numPr>
          <w:ilvl w:val="0"/>
          <w:numId w:val="2"/>
        </w:numPr>
        <w:spacing w:after="10" w:line="280"/>
      </w:pPr>
      <w:r>
        <w:rPr>
          <w:rFonts w:ascii="Nirmala UI" w:cs="Nirmala UI" w:eastAsia="Nirmala UI" w:hAnsi="Nirmala UI"/>
          <w:color w:val="222222"/>
          <w:sz w:val="21"/>
          <w:szCs w:val="21"/>
        </w:rPr>
        <w:t xml:space="preserve">কলেজ ব্রোশিওর (ঐচ্ছিক)</w:t>
      </w:r>
    </w:p>
    <w:p>
      <w:pPr>
        <w:spacing w:after="100" w:line="250"/>
        <w:ind w:left="504"/>
      </w:pPr>
      <w:r>
        <w:rPr>
          <w:rFonts w:ascii="Calibri" w:cs="Calibri" w:eastAsia="Calibri" w:hAnsi="Calibri"/>
          <w:i/>
          <w:iCs/>
          <w:color w:val="555555"/>
          <w:sz w:val="16"/>
          <w:szCs w:val="16"/>
        </w:rPr>
        <w:t xml:space="preserve">College brochure (optional)</w:t>
      </w:r>
    </w:p>
    <w:p>
      <w:pPr>
        <w:pStyle w:val="ListParagraph"/>
        <w:numPr>
          <w:ilvl w:val="0"/>
          <w:numId w:val="2"/>
        </w:numPr>
        <w:spacing w:after="10" w:line="280"/>
      </w:pPr>
      <w:r>
        <w:rPr>
          <w:rFonts w:ascii="Nirmala UI" w:cs="Nirmala UI" w:eastAsia="Nirmala UI" w:hAnsi="Nirmala UI"/>
          <w:color w:val="222222"/>
          <w:sz w:val="21"/>
          <w:szCs w:val="21"/>
        </w:rPr>
        <w:t xml:space="preserve">জলখাবার কুপন (টোকেন ব্যবস্থা ব্যবহৃত হলে)</w:t>
      </w:r>
    </w:p>
    <w:p>
      <w:pPr>
        <w:spacing w:after="100" w:line="250"/>
        <w:ind w:left="504"/>
      </w:pPr>
      <w:r>
        <w:rPr>
          <w:rFonts w:ascii="Calibri" w:cs="Calibri" w:eastAsia="Calibri" w:hAnsi="Calibri"/>
          <w:i/>
          <w:iCs/>
          <w:color w:val="555555"/>
          <w:sz w:val="16"/>
          <w:szCs w:val="16"/>
        </w:rPr>
        <w:t xml:space="preserve">Refreshment coupon (if a token system is used)</w:t>
      </w:r>
    </w:p>
    <w:p>
      <w:pPr>
        <w:spacing w:after="50"/>
      </w:pPr>
    </w:p>
    <w:p>
      <w:pPr>
        <w:spacing w:after="10" w:before="180"/>
      </w:pPr>
      <w:r>
        <w:rPr>
          <w:rFonts w:ascii="Nirmala UI" w:cs="Nirmala UI" w:eastAsia="Nirmala UI" w:hAnsi="Nirmala UI"/>
          <w:b/>
          <w:bCs/>
          <w:color w:val="0D1B3E"/>
          <w:sz w:val="22"/>
          <w:szCs w:val="22"/>
        </w:rPr>
        <w:t xml:space="preserve">B · ভিআইপি / প্রধান অতিথি কিট</w:t>
      </w:r>
    </w:p>
    <w:p>
      <w:pPr>
        <w:spacing w:after="90"/>
      </w:pPr>
      <w:r>
        <w:rPr>
          <w:rFonts w:ascii="Calibri" w:cs="Calibri" w:eastAsia="Calibri" w:hAnsi="Calibri"/>
          <w:b/>
          <w:bCs/>
          <w:i/>
          <w:iCs/>
          <w:color w:val="555555"/>
          <w:sz w:val="15"/>
          <w:szCs w:val="15"/>
        </w:rPr>
        <w:t xml:space="preserve">B · VIP / Chief Guest Kit</w:t>
      </w:r>
    </w:p>
    <w:p>
      <w:pPr>
        <w:pStyle w:val="ListParagraph"/>
        <w:numPr>
          <w:ilvl w:val="0"/>
          <w:numId w:val="2"/>
        </w:numPr>
        <w:spacing w:after="10" w:line="280"/>
      </w:pPr>
      <w:r>
        <w:rPr>
          <w:rFonts w:ascii="Nirmala UI" w:cs="Nirmala UI" w:eastAsia="Nirmala UI" w:hAnsi="Nirmala UI"/>
          <w:color w:val="222222"/>
          <w:sz w:val="21"/>
          <w:szCs w:val="21"/>
        </w:rPr>
        <w:t xml:space="preserve">স্মারক বা উত্তরীয়সহ ব্যক্তিগতকৃত কিট/ফোল্ডার</w:t>
      </w:r>
    </w:p>
    <w:p>
      <w:pPr>
        <w:spacing w:after="100" w:line="250"/>
        <w:ind w:left="504"/>
      </w:pPr>
      <w:r>
        <w:rPr>
          <w:rFonts w:ascii="Calibri" w:cs="Calibri" w:eastAsia="Calibri" w:hAnsi="Calibri"/>
          <w:i/>
          <w:iCs/>
          <w:color w:val="555555"/>
          <w:sz w:val="16"/>
          <w:szCs w:val="16"/>
        </w:rPr>
        <w:t xml:space="preserve">Personalized kit/folder with memento or shawl</w:t>
      </w:r>
    </w:p>
    <w:p>
      <w:pPr>
        <w:pStyle w:val="ListParagraph"/>
        <w:numPr>
          <w:ilvl w:val="0"/>
          <w:numId w:val="2"/>
        </w:numPr>
        <w:spacing w:after="10" w:line="280"/>
      </w:pPr>
      <w:r>
        <w:rPr>
          <w:rFonts w:ascii="Nirmala UI" w:cs="Nirmala UI" w:eastAsia="Nirmala UI" w:hAnsi="Nirmala UI"/>
          <w:color w:val="222222"/>
          <w:sz w:val="21"/>
          <w:szCs w:val="21"/>
        </w:rPr>
        <w:t xml:space="preserve">প্রিমিয়াম-প্রিন্ট প্রোগ্রাম সময়সূচি</w:t>
      </w:r>
    </w:p>
    <w:p>
      <w:pPr>
        <w:spacing w:after="100" w:line="250"/>
        <w:ind w:left="504"/>
      </w:pPr>
      <w:r>
        <w:rPr>
          <w:rFonts w:ascii="Calibri" w:cs="Calibri" w:eastAsia="Calibri" w:hAnsi="Calibri"/>
          <w:i/>
          <w:iCs/>
          <w:color w:val="555555"/>
          <w:sz w:val="16"/>
          <w:szCs w:val="16"/>
        </w:rPr>
        <w:t xml:space="preserve">Premium-print programme schedule</w:t>
      </w:r>
    </w:p>
    <w:p>
      <w:pPr>
        <w:pStyle w:val="ListParagraph"/>
        <w:numPr>
          <w:ilvl w:val="0"/>
          <w:numId w:val="2"/>
        </w:numPr>
        <w:spacing w:after="10" w:line="280"/>
      </w:pPr>
      <w:r>
        <w:rPr>
          <w:rFonts w:ascii="Nirmala UI" w:cs="Nirmala UI" w:eastAsia="Nirmala UI" w:hAnsi="Nirmala UI"/>
          <w:color w:val="222222"/>
          <w:sz w:val="21"/>
          <w:szCs w:val="21"/>
        </w:rPr>
        <w:t xml:space="preserve">হার্ডবাউন্ড সেমিনার স্মরণিকা</w:t>
      </w:r>
    </w:p>
    <w:p>
      <w:pPr>
        <w:spacing w:after="100" w:line="250"/>
        <w:ind w:left="504"/>
      </w:pPr>
      <w:r>
        <w:rPr>
          <w:rFonts w:ascii="Calibri" w:cs="Calibri" w:eastAsia="Calibri" w:hAnsi="Calibri"/>
          <w:i/>
          <w:iCs/>
          <w:color w:val="555555"/>
          <w:sz w:val="16"/>
          <w:szCs w:val="16"/>
        </w:rPr>
        <w:t xml:space="preserve">Hardbound seminar souvenir</w:t>
      </w:r>
    </w:p>
    <w:p>
      <w:pPr>
        <w:pStyle w:val="ListParagraph"/>
        <w:numPr>
          <w:ilvl w:val="0"/>
          <w:numId w:val="2"/>
        </w:numPr>
        <w:spacing w:after="10" w:line="280"/>
      </w:pPr>
      <w:r>
        <w:rPr>
          <w:rFonts w:ascii="Nirmala UI" w:cs="Nirmala UI" w:eastAsia="Nirmala UI" w:hAnsi="Nirmala UI"/>
          <w:color w:val="222222"/>
          <w:sz w:val="21"/>
          <w:szCs w:val="21"/>
        </w:rPr>
        <w:t xml:space="preserve">সংবর্ধনা সার্টিফিকেট</w:t>
      </w:r>
    </w:p>
    <w:p>
      <w:pPr>
        <w:spacing w:after="100" w:line="250"/>
        <w:ind w:left="504"/>
      </w:pPr>
      <w:r>
        <w:rPr>
          <w:rFonts w:ascii="Calibri" w:cs="Calibri" w:eastAsia="Calibri" w:hAnsi="Calibri"/>
          <w:i/>
          <w:iCs/>
          <w:color w:val="555555"/>
          <w:sz w:val="16"/>
          <w:szCs w:val="16"/>
        </w:rPr>
        <w:t xml:space="preserve">Certificate of appreciation</w:t>
      </w:r>
    </w:p>
    <w:p>
      <w:pPr>
        <w:pStyle w:val="ListParagraph"/>
        <w:numPr>
          <w:ilvl w:val="0"/>
          <w:numId w:val="2"/>
        </w:numPr>
        <w:spacing w:after="10" w:line="280"/>
      </w:pPr>
      <w:r>
        <w:rPr>
          <w:rFonts w:ascii="Nirmala UI" w:cs="Nirmala UI" w:eastAsia="Nirmala UI" w:hAnsi="Nirmala UI"/>
          <w:color w:val="222222"/>
          <w:sz w:val="21"/>
          <w:szCs w:val="21"/>
        </w:rPr>
        <w:t xml:space="preserve">প্রাতিষ্ঠানিক স্মারক/ফলক</w:t>
      </w:r>
    </w:p>
    <w:p>
      <w:pPr>
        <w:spacing w:after="100" w:line="250"/>
        <w:ind w:left="504"/>
      </w:pPr>
      <w:r>
        <w:rPr>
          <w:rFonts w:ascii="Calibri" w:cs="Calibri" w:eastAsia="Calibri" w:hAnsi="Calibri"/>
          <w:i/>
          <w:iCs/>
          <w:color w:val="555555"/>
          <w:sz w:val="16"/>
          <w:szCs w:val="16"/>
        </w:rPr>
        <w:t xml:space="preserve">Institutional memento/plaque</w:t>
      </w:r>
    </w:p>
    <w:p>
      <w:pPr>
        <w:pStyle w:val="ListParagraph"/>
        <w:numPr>
          <w:ilvl w:val="0"/>
          <w:numId w:val="2"/>
        </w:numPr>
        <w:spacing w:after="10" w:line="280"/>
      </w:pPr>
      <w:r>
        <w:rPr>
          <w:rFonts w:ascii="Nirmala UI" w:cs="Nirmala UI" w:eastAsia="Nirmala UI" w:hAnsi="Nirmala UI"/>
          <w:color w:val="222222"/>
          <w:sz w:val="21"/>
          <w:szCs w:val="21"/>
        </w:rPr>
        <w:t xml:space="preserve">মুদ্রিত ভ্রমণসূচি কার্ড</w:t>
      </w:r>
    </w:p>
    <w:p>
      <w:pPr>
        <w:spacing w:after="100" w:line="250"/>
        <w:ind w:left="504"/>
      </w:pPr>
      <w:r>
        <w:rPr>
          <w:rFonts w:ascii="Calibri" w:cs="Calibri" w:eastAsia="Calibri" w:hAnsi="Calibri"/>
          <w:i/>
          <w:iCs/>
          <w:color w:val="555555"/>
          <w:sz w:val="16"/>
          <w:szCs w:val="16"/>
        </w:rPr>
        <w:t xml:space="preserve">Printed travel-itinerary card</w:t>
      </w:r>
    </w:p>
    <w:p>
      <w:pPr>
        <w:spacing w:after="50"/>
      </w:pPr>
    </w:p>
    <w:p>
      <w:pPr>
        <w:spacing w:after="10" w:before="180"/>
      </w:pPr>
      <w:r>
        <w:rPr>
          <w:rFonts w:ascii="Nirmala UI" w:cs="Nirmala UI" w:eastAsia="Nirmala UI" w:hAnsi="Nirmala UI"/>
          <w:b/>
          <w:bCs/>
          <w:color w:val="0D1B3E"/>
          <w:sz w:val="22"/>
          <w:szCs w:val="22"/>
        </w:rPr>
        <w:t xml:space="preserve">C · রিসোর্স পার্সন / স্পিকার কিট</w:t>
      </w:r>
    </w:p>
    <w:p>
      <w:pPr>
        <w:spacing w:after="90"/>
      </w:pPr>
      <w:r>
        <w:rPr>
          <w:rFonts w:ascii="Calibri" w:cs="Calibri" w:eastAsia="Calibri" w:hAnsi="Calibri"/>
          <w:b/>
          <w:bCs/>
          <w:i/>
          <w:iCs/>
          <w:color w:val="555555"/>
          <w:sz w:val="15"/>
          <w:szCs w:val="15"/>
        </w:rPr>
        <w:t xml:space="preserve">C · Resource Person / Speaker Kit</w:t>
      </w:r>
    </w:p>
    <w:p>
      <w:pPr>
        <w:pStyle w:val="ListParagraph"/>
        <w:numPr>
          <w:ilvl w:val="0"/>
          <w:numId w:val="2"/>
        </w:numPr>
        <w:spacing w:after="10" w:line="280"/>
      </w:pPr>
      <w:r>
        <w:rPr>
          <w:rFonts w:ascii="Nirmala UI" w:cs="Nirmala UI" w:eastAsia="Nirmala UI" w:hAnsi="Nirmala UI"/>
          <w:color w:val="222222"/>
          <w:sz w:val="21"/>
          <w:szCs w:val="21"/>
        </w:rPr>
        <w:t xml:space="preserve">স্পিকার কিট ব্যাগ</w:t>
      </w:r>
    </w:p>
    <w:p>
      <w:pPr>
        <w:spacing w:after="100" w:line="250"/>
        <w:ind w:left="504"/>
      </w:pPr>
      <w:r>
        <w:rPr>
          <w:rFonts w:ascii="Calibri" w:cs="Calibri" w:eastAsia="Calibri" w:hAnsi="Calibri"/>
          <w:i/>
          <w:iCs/>
          <w:color w:val="555555"/>
          <w:sz w:val="16"/>
          <w:szCs w:val="16"/>
        </w:rPr>
        <w:t xml:space="preserve">Speaker kit bag</w:t>
      </w:r>
    </w:p>
    <w:p>
      <w:pPr>
        <w:pStyle w:val="ListParagraph"/>
        <w:numPr>
          <w:ilvl w:val="0"/>
          <w:numId w:val="2"/>
        </w:numPr>
        <w:spacing w:after="10" w:line="280"/>
      </w:pPr>
      <w:r>
        <w:rPr>
          <w:rFonts w:ascii="Nirmala UI" w:cs="Nirmala UI" w:eastAsia="Nirmala UI" w:hAnsi="Nirmala UI"/>
          <w:color w:val="222222"/>
          <w:sz w:val="21"/>
          <w:szCs w:val="21"/>
        </w:rPr>
        <w:t xml:space="preserve">সংবর্ধনা সার্টিফিকেট / সম্মানদক্ষিণা পত্র (প্রযোজ্য হলে)</w:t>
      </w:r>
    </w:p>
    <w:p>
      <w:pPr>
        <w:spacing w:after="100" w:line="250"/>
        <w:ind w:left="504"/>
      </w:pPr>
      <w:r>
        <w:rPr>
          <w:rFonts w:ascii="Calibri" w:cs="Calibri" w:eastAsia="Calibri" w:hAnsi="Calibri"/>
          <w:i/>
          <w:iCs/>
          <w:color w:val="555555"/>
          <w:sz w:val="16"/>
          <w:szCs w:val="16"/>
        </w:rPr>
        <w:t xml:space="preserve">Certificate of appreciation / honorarium letter (if applicable)</w:t>
      </w:r>
    </w:p>
    <w:p>
      <w:pPr>
        <w:pStyle w:val="ListParagraph"/>
        <w:numPr>
          <w:ilvl w:val="0"/>
          <w:numId w:val="2"/>
        </w:numPr>
        <w:spacing w:after="10" w:line="280"/>
      </w:pPr>
      <w:r>
        <w:rPr>
          <w:rFonts w:ascii="Nirmala UI" w:cs="Nirmala UI" w:eastAsia="Nirmala UI" w:hAnsi="Nirmala UI"/>
          <w:color w:val="222222"/>
          <w:sz w:val="21"/>
          <w:szCs w:val="21"/>
        </w:rPr>
        <w:t xml:space="preserve">স্মারক</w:t>
      </w:r>
    </w:p>
    <w:p>
      <w:pPr>
        <w:spacing w:after="100" w:line="250"/>
        <w:ind w:left="504"/>
      </w:pPr>
      <w:r>
        <w:rPr>
          <w:rFonts w:ascii="Calibri" w:cs="Calibri" w:eastAsia="Calibri" w:hAnsi="Calibri"/>
          <w:i/>
          <w:iCs/>
          <w:color w:val="555555"/>
          <w:sz w:val="16"/>
          <w:szCs w:val="16"/>
        </w:rPr>
        <w:t xml:space="preserve">Memento</w:t>
      </w:r>
    </w:p>
    <w:p>
      <w:pPr>
        <w:pStyle w:val="ListParagraph"/>
        <w:numPr>
          <w:ilvl w:val="0"/>
          <w:numId w:val="2"/>
        </w:numPr>
        <w:spacing w:after="10" w:line="280"/>
      </w:pPr>
      <w:r>
        <w:rPr>
          <w:rFonts w:ascii="Nirmala UI" w:cs="Nirmala UI" w:eastAsia="Nirmala UI" w:hAnsi="Nirmala UI"/>
          <w:color w:val="222222"/>
          <w:sz w:val="21"/>
          <w:szCs w:val="21"/>
        </w:rPr>
        <w:t xml:space="preserve">নিজ স্লট চিহ্নিতসহ সেশন সময়সূচি</w:t>
      </w:r>
    </w:p>
    <w:p>
      <w:pPr>
        <w:spacing w:after="100" w:line="250"/>
        <w:ind w:left="504"/>
      </w:pPr>
      <w:r>
        <w:rPr>
          <w:rFonts w:ascii="Calibri" w:cs="Calibri" w:eastAsia="Calibri" w:hAnsi="Calibri"/>
          <w:i/>
          <w:iCs/>
          <w:color w:val="555555"/>
          <w:sz w:val="16"/>
          <w:szCs w:val="16"/>
        </w:rPr>
        <w:t xml:space="preserve">Session schedule with their slot highlighted</w:t>
      </w:r>
    </w:p>
    <w:p>
      <w:pPr>
        <w:pStyle w:val="ListParagraph"/>
        <w:numPr>
          <w:ilvl w:val="0"/>
          <w:numId w:val="2"/>
        </w:numPr>
        <w:spacing w:after="10" w:line="280"/>
      </w:pPr>
      <w:r>
        <w:rPr>
          <w:rFonts w:ascii="Nirmala UI" w:cs="Nirmala UI" w:eastAsia="Nirmala UI" w:hAnsi="Nirmala UI"/>
          <w:color w:val="222222"/>
          <w:sz w:val="21"/>
          <w:szCs w:val="21"/>
        </w:rPr>
        <w:t xml:space="preserve">তাদের উপস্থাপনা/স্লাইড প্রাপ্তির লিখিত নিশ্চিতকরণ</w:t>
      </w:r>
    </w:p>
    <w:p>
      <w:pPr>
        <w:spacing w:after="100" w:line="250"/>
        <w:ind w:left="504"/>
      </w:pPr>
      <w:r>
        <w:rPr>
          <w:rFonts w:ascii="Calibri" w:cs="Calibri" w:eastAsia="Calibri" w:hAnsi="Calibri"/>
          <w:i/>
          <w:iCs/>
          <w:color w:val="555555"/>
          <w:sz w:val="16"/>
          <w:szCs w:val="16"/>
        </w:rPr>
        <w:t xml:space="preserve">Written confirmation that their presentation/slides were received</w:t>
      </w:r>
    </w:p>
    <w:p>
      <w:pPr>
        <w:spacing w:after="50"/>
      </w:pPr>
    </w:p>
    <w:p>
      <w:pPr>
        <w:spacing w:after="10" w:before="180"/>
      </w:pPr>
      <w:r>
        <w:rPr>
          <w:rFonts w:ascii="Nirmala UI" w:cs="Nirmala UI" w:eastAsia="Nirmala UI" w:hAnsi="Nirmala UI"/>
          <w:b/>
          <w:bCs/>
          <w:color w:val="0D1B3E"/>
          <w:sz w:val="22"/>
          <w:szCs w:val="22"/>
        </w:rPr>
        <w:t xml:space="preserve">D · আয়োজক কমিটি / স্বেচ্ছাসেবক কিট</w:t>
      </w:r>
    </w:p>
    <w:p>
      <w:pPr>
        <w:spacing w:after="90"/>
      </w:pPr>
      <w:r>
        <w:rPr>
          <w:rFonts w:ascii="Calibri" w:cs="Calibri" w:eastAsia="Calibri" w:hAnsi="Calibri"/>
          <w:b/>
          <w:bCs/>
          <w:i/>
          <w:iCs/>
          <w:color w:val="555555"/>
          <w:sz w:val="15"/>
          <w:szCs w:val="15"/>
        </w:rPr>
        <w:t xml:space="preserve">D · Organizing Committee / Volunteer Kit</w:t>
      </w:r>
    </w:p>
    <w:p>
      <w:pPr>
        <w:pStyle w:val="ListParagraph"/>
        <w:numPr>
          <w:ilvl w:val="0"/>
          <w:numId w:val="2"/>
        </w:numPr>
        <w:spacing w:after="10" w:line="280"/>
      </w:pPr>
      <w:r>
        <w:rPr>
          <w:rFonts w:ascii="Nirmala UI" w:cs="Nirmala UI" w:eastAsia="Nirmala UI" w:hAnsi="Nirmala UI"/>
          <w:color w:val="222222"/>
          <w:sz w:val="21"/>
          <w:szCs w:val="21"/>
        </w:rPr>
        <w:t xml:space="preserve">কমিটি অনুযায়ী রঙ-কোডেড ডিউটি আইডি কার্ড</w:t>
      </w:r>
    </w:p>
    <w:p>
      <w:pPr>
        <w:spacing w:after="100" w:line="250"/>
        <w:ind w:left="504"/>
      </w:pPr>
      <w:r>
        <w:rPr>
          <w:rFonts w:ascii="Calibri" w:cs="Calibri" w:eastAsia="Calibri" w:hAnsi="Calibri"/>
          <w:i/>
          <w:iCs/>
          <w:color w:val="555555"/>
          <w:sz w:val="16"/>
          <w:szCs w:val="16"/>
        </w:rPr>
        <w:t xml:space="preserve">Duty ID card, colour-coded by committee</w:t>
      </w:r>
    </w:p>
    <w:p>
      <w:pPr>
        <w:pStyle w:val="ListParagraph"/>
        <w:numPr>
          <w:ilvl w:val="0"/>
          <w:numId w:val="2"/>
        </w:numPr>
        <w:spacing w:after="10" w:line="280"/>
      </w:pPr>
      <w:r>
        <w:rPr>
          <w:rFonts w:ascii="Nirmala UI" w:cs="Nirmala UI" w:eastAsia="Nirmala UI" w:hAnsi="Nirmala UI"/>
          <w:color w:val="222222"/>
          <w:sz w:val="21"/>
          <w:szCs w:val="21"/>
        </w:rPr>
        <w:t xml:space="preserve">ডিউটি রোস্টার / জরুরি-যোগাযোগ কার্ড</w:t>
      </w:r>
    </w:p>
    <w:p>
      <w:pPr>
        <w:spacing w:after="100" w:line="250"/>
        <w:ind w:left="504"/>
      </w:pPr>
      <w:r>
        <w:rPr>
          <w:rFonts w:ascii="Calibri" w:cs="Calibri" w:eastAsia="Calibri" w:hAnsi="Calibri"/>
          <w:i/>
          <w:iCs/>
          <w:color w:val="555555"/>
          <w:sz w:val="16"/>
          <w:szCs w:val="16"/>
        </w:rPr>
        <w:t xml:space="preserve">Duty roster / emergency-contact card</w:t>
      </w:r>
    </w:p>
    <w:p>
      <w:pPr>
        <w:pStyle w:val="ListParagraph"/>
        <w:numPr>
          <w:ilvl w:val="0"/>
          <w:numId w:val="2"/>
        </w:numPr>
        <w:spacing w:after="10" w:line="280"/>
      </w:pPr>
      <w:r>
        <w:rPr>
          <w:rFonts w:ascii="Nirmala UI" w:cs="Nirmala UI" w:eastAsia="Nirmala UI" w:hAnsi="Nirmala UI"/>
          <w:color w:val="222222"/>
          <w:sz w:val="21"/>
          <w:szCs w:val="21"/>
        </w:rPr>
        <w:t xml:space="preserve">স্বেচ্ছাসেবক টি-শার্ট বা সাশ (ব্র্যান্ডেড হলে)</w:t>
      </w:r>
    </w:p>
    <w:p>
      <w:pPr>
        <w:spacing w:after="100" w:line="250"/>
        <w:ind w:left="504"/>
      </w:pPr>
      <w:r>
        <w:rPr>
          <w:rFonts w:ascii="Calibri" w:cs="Calibri" w:eastAsia="Calibri" w:hAnsi="Calibri"/>
          <w:i/>
          <w:iCs/>
          <w:color w:val="555555"/>
          <w:sz w:val="16"/>
          <w:szCs w:val="16"/>
        </w:rPr>
        <w:t xml:space="preserve">Volunteer T-shirt or sash (if branded)</w:t>
      </w:r>
    </w:p>
    <w:p>
      <w:pPr>
        <w:pStyle w:val="ListParagraph"/>
        <w:numPr>
          <w:ilvl w:val="0"/>
          <w:numId w:val="2"/>
        </w:numPr>
        <w:spacing w:after="10" w:line="280"/>
      </w:pPr>
      <w:r>
        <w:rPr>
          <w:rFonts w:ascii="Nirmala UI" w:cs="Nirmala UI" w:eastAsia="Nirmala UI" w:hAnsi="Nirmala UI"/>
          <w:color w:val="222222"/>
          <w:sz w:val="21"/>
          <w:szCs w:val="21"/>
        </w:rPr>
        <w:t xml:space="preserve">কলম ও নোটপ্যাড</w:t>
      </w:r>
    </w:p>
    <w:p>
      <w:pPr>
        <w:spacing w:after="100" w:line="250"/>
        <w:ind w:left="504"/>
      </w:pPr>
      <w:r>
        <w:rPr>
          <w:rFonts w:ascii="Calibri" w:cs="Calibri" w:eastAsia="Calibri" w:hAnsi="Calibri"/>
          <w:i/>
          <w:iCs/>
          <w:color w:val="555555"/>
          <w:sz w:val="16"/>
          <w:szCs w:val="16"/>
        </w:rPr>
        <w:t xml:space="preserve">Pen &amp; notepad</w:t>
      </w:r>
    </w:p>
    <w:p>
      <w:pPr>
        <w:pStyle w:val="ListParagraph"/>
        <w:numPr>
          <w:ilvl w:val="0"/>
          <w:numId w:val="2"/>
        </w:numPr>
        <w:spacing w:after="10" w:line="280"/>
      </w:pPr>
      <w:r>
        <w:rPr>
          <w:rFonts w:ascii="Nirmala UI" w:cs="Nirmala UI" w:eastAsia="Nirmala UI" w:hAnsi="Nirmala UI"/>
          <w:color w:val="222222"/>
          <w:sz w:val="21"/>
          <w:szCs w:val="21"/>
        </w:rPr>
        <w:t xml:space="preserve">মূল সমন্বয়কারীদের জন্য ওয়াকি-টকি বা গ্রুপ-কল অ্যাক্সেস</w:t>
      </w:r>
    </w:p>
    <w:p>
      <w:pPr>
        <w:spacing w:after="100" w:line="250"/>
        <w:ind w:left="504"/>
      </w:pPr>
      <w:r>
        <w:rPr>
          <w:rFonts w:ascii="Calibri" w:cs="Calibri" w:eastAsia="Calibri" w:hAnsi="Calibri"/>
          <w:i/>
          <w:iCs/>
          <w:color w:val="555555"/>
          <w:sz w:val="16"/>
          <w:szCs w:val="16"/>
        </w:rPr>
        <w:t xml:space="preserve">Walkie-talkie or group-call access for key coordinators</w:t>
      </w:r>
    </w:p>
    <w:p>
      <w:pPr>
        <w:spacing w:after="50"/>
      </w:pPr>
    </w:p>
    <w:p>
      <w:pPr>
        <w:spacing w:after="10" w:before="180"/>
      </w:pPr>
      <w:r>
        <w:rPr>
          <w:rFonts w:ascii="Nirmala UI" w:cs="Nirmala UI" w:eastAsia="Nirmala UI" w:hAnsi="Nirmala UI"/>
          <w:b/>
          <w:bCs/>
          <w:color w:val="0D1B3E"/>
          <w:sz w:val="22"/>
          <w:szCs w:val="22"/>
        </w:rPr>
        <w:t xml:space="preserve">E · মিডিয়া / প্রেস কিট</w:t>
      </w:r>
    </w:p>
    <w:p>
      <w:pPr>
        <w:spacing w:after="90"/>
      </w:pPr>
      <w:r>
        <w:rPr>
          <w:rFonts w:ascii="Calibri" w:cs="Calibri" w:eastAsia="Calibri" w:hAnsi="Calibri"/>
          <w:b/>
          <w:bCs/>
          <w:i/>
          <w:iCs/>
          <w:color w:val="555555"/>
          <w:sz w:val="15"/>
          <w:szCs w:val="15"/>
        </w:rPr>
        <w:t xml:space="preserve">E · Media / Press Kit</w:t>
      </w:r>
    </w:p>
    <w:p>
      <w:pPr>
        <w:pStyle w:val="ListParagraph"/>
        <w:numPr>
          <w:ilvl w:val="0"/>
          <w:numId w:val="2"/>
        </w:numPr>
        <w:spacing w:after="10" w:line="280"/>
      </w:pPr>
      <w:r>
        <w:rPr>
          <w:rFonts w:ascii="Nirmala UI" w:cs="Nirmala UI" w:eastAsia="Nirmala UI" w:hAnsi="Nirmala UI"/>
          <w:color w:val="222222"/>
          <w:sz w:val="21"/>
          <w:szCs w:val="21"/>
        </w:rPr>
        <w:t xml:space="preserve">প্রেস রিলিজ ও ব্রোশিওর</w:t>
      </w:r>
    </w:p>
    <w:p>
      <w:pPr>
        <w:spacing w:after="100" w:line="250"/>
        <w:ind w:left="504"/>
      </w:pPr>
      <w:r>
        <w:rPr>
          <w:rFonts w:ascii="Calibri" w:cs="Calibri" w:eastAsia="Calibri" w:hAnsi="Calibri"/>
          <w:i/>
          <w:iCs/>
          <w:color w:val="555555"/>
          <w:sz w:val="16"/>
          <w:szCs w:val="16"/>
        </w:rPr>
        <w:t xml:space="preserve">Press release &amp; brochure</w:t>
      </w:r>
    </w:p>
    <w:p>
      <w:pPr>
        <w:pStyle w:val="ListParagraph"/>
        <w:numPr>
          <w:ilvl w:val="0"/>
          <w:numId w:val="2"/>
        </w:numPr>
        <w:spacing w:after="10" w:line="280"/>
      </w:pPr>
      <w:r>
        <w:rPr>
          <w:rFonts w:ascii="Nirmala UI" w:cs="Nirmala UI" w:eastAsia="Nirmala UI" w:hAnsi="Nirmala UI"/>
          <w:color w:val="222222"/>
          <w:sz w:val="21"/>
          <w:szCs w:val="21"/>
        </w:rPr>
        <w:t xml:space="preserve">উচ্চ-রেজোলিউশন ছবি ও কলেজ/সেমিনার লোগোর ডিজিটাল কপি</w:t>
      </w:r>
    </w:p>
    <w:p>
      <w:pPr>
        <w:spacing w:after="100" w:line="250"/>
        <w:ind w:left="504"/>
      </w:pPr>
      <w:r>
        <w:rPr>
          <w:rFonts w:ascii="Calibri" w:cs="Calibri" w:eastAsia="Calibri" w:hAnsi="Calibri"/>
          <w:i/>
          <w:iCs/>
          <w:color w:val="555555"/>
          <w:sz w:val="16"/>
          <w:szCs w:val="16"/>
        </w:rPr>
        <w:t xml:space="preserve">Digital copy of high-resolution photos and college/seminar logo</w:t>
      </w:r>
    </w:p>
    <w:p>
      <w:pPr>
        <w:pStyle w:val="ListParagraph"/>
        <w:numPr>
          <w:ilvl w:val="0"/>
          <w:numId w:val="2"/>
        </w:numPr>
        <w:spacing w:after="10" w:line="280"/>
      </w:pPr>
      <w:r>
        <w:rPr>
          <w:rFonts w:ascii="Nirmala UI" w:cs="Nirmala UI" w:eastAsia="Nirmala UI" w:hAnsi="Nirmala UI"/>
          <w:color w:val="222222"/>
          <w:sz w:val="21"/>
          <w:szCs w:val="21"/>
        </w:rPr>
        <w:t xml:space="preserve">মিডিয়া এন্ট্রি পাস</w:t>
      </w:r>
    </w:p>
    <w:p>
      <w:pPr>
        <w:spacing w:after="100" w:line="250"/>
        <w:ind w:left="504"/>
      </w:pPr>
      <w:r>
        <w:rPr>
          <w:rFonts w:ascii="Calibri" w:cs="Calibri" w:eastAsia="Calibri" w:hAnsi="Calibri"/>
          <w:i/>
          <w:iCs/>
          <w:color w:val="555555"/>
          <w:sz w:val="16"/>
          <w:szCs w:val="16"/>
        </w:rPr>
        <w:t xml:space="preserve">Media entry pass</w:t>
      </w:r>
    </w:p>
    <w:p>
      <w:pPr>
        <w:pStyle w:val="ListParagraph"/>
        <w:numPr>
          <w:ilvl w:val="0"/>
          <w:numId w:val="2"/>
        </w:numPr>
        <w:spacing w:after="10" w:line="280"/>
      </w:pPr>
      <w:r>
        <w:rPr>
          <w:rFonts w:ascii="Nirmala UI" w:cs="Nirmala UI" w:eastAsia="Nirmala UI" w:hAnsi="Nirmala UI"/>
          <w:color w:val="222222"/>
          <w:sz w:val="21"/>
          <w:szCs w:val="21"/>
        </w:rPr>
        <w:t xml:space="preserve">নির্দিষ্ট কমিটি মুখপাত্রদের যোগাযোগ তালিকা</w:t>
      </w:r>
    </w:p>
    <w:p>
      <w:pPr>
        <w:spacing w:after="100" w:line="250"/>
        <w:ind w:left="504"/>
      </w:pPr>
      <w:r>
        <w:rPr>
          <w:rFonts w:ascii="Calibri" w:cs="Calibri" w:eastAsia="Calibri" w:hAnsi="Calibri"/>
          <w:i/>
          <w:iCs/>
          <w:color w:val="555555"/>
          <w:sz w:val="16"/>
          <w:szCs w:val="16"/>
        </w:rPr>
        <w:t xml:space="preserve">Contact sheet of designated committee spokespersons</w:t>
      </w:r>
    </w:p>
    <w:p>
      <w:pPr>
        <w:spacing w:after="50"/>
      </w:pPr>
    </w:p>
    <w:p>
      <w:pPr>
        <w:spacing w:after="10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6 · ডকুমেন্টেশন তালিকা</w:t>
      </w:r>
    </w:p>
    <w:p>
      <w:pPr>
        <w:spacing w:after="160"/>
      </w:pPr>
      <w:r>
        <w:rPr>
          <w:rFonts w:ascii="Cambria" w:cs="Cambria" w:eastAsia="Cambria" w:hAnsi="Cambria"/>
          <w:b/>
          <w:bCs/>
          <w:i/>
          <w:iCs/>
          <w:color w:val="9C7620"/>
          <w:sz w:val="19"/>
          <w:szCs w:val="19"/>
        </w:rPr>
        <w:t xml:space="preserve">6 · Documentation List</w:t>
      </w:r>
    </w:p>
    <w:p>
      <w:pPr>
        <w:spacing w:after="20" w:line="300"/>
      </w:pPr>
      <w:r>
        <w:rPr>
          <w:rFonts w:ascii="Nirmala UI" w:cs="Nirmala UI" w:eastAsia="Nirmala UI" w:hAnsi="Nirmala UI"/>
          <w:color w:val="222222"/>
          <w:sz w:val="21"/>
          <w:szCs w:val="21"/>
        </w:rPr>
        <w:t xml:space="preserve">এই চেকলিস্টের অভিভাবক হিসেবে প্রতিবেদন ও ডকুমেন্টেশন কমিটিকে (মৃণাল কান্তি রায়, অঙ্কুশ বর্মন) নিযুক্ত করুন — প্রথম কমিটি সভায় নীচের প্রতিটি আইটেমের জন্য একজন নির্দিষ্ট দায়িত্বপ্রাপ্ত এবং ফাইলিং স্থান (ভৌত + একটি শেয়ার্ড ডিজিটাল ড্রাইভ) নির্ধারণ করা উচিত।</w:t>
      </w:r>
    </w:p>
    <w:p>
      <w:pPr>
        <w:spacing w:after="140" w:line="260"/>
      </w:pPr>
      <w:r>
        <w:rPr>
          <w:rFonts w:ascii="Calibri" w:cs="Calibri" w:eastAsia="Calibri" w:hAnsi="Calibri"/>
          <w:i/>
          <w:iCs/>
          <w:color w:val="555555"/>
          <w:sz w:val="17"/>
          <w:szCs w:val="17"/>
        </w:rPr>
        <w:t xml:space="preserve">Assign the Report &amp; Documentation Committee (Mr. Mrinal Kanti Roy, Mr. Ankush Barman) as custodians of this checklist — every item below should have a named owner and a filing location (physical + a shared digital drive) decided at the first committee meeting.</w:t>
      </w:r>
    </w:p>
    <w:p>
      <w:pPr>
        <w:spacing w:after="10" w:before="180"/>
      </w:pPr>
      <w:r>
        <w:rPr>
          <w:rFonts w:ascii="Nirmala UI" w:cs="Nirmala UI" w:eastAsia="Nirmala UI" w:hAnsi="Nirmala UI"/>
          <w:b/>
          <w:bCs/>
          <w:color w:val="0D1B3E"/>
          <w:sz w:val="22"/>
          <w:szCs w:val="22"/>
        </w:rPr>
        <w:t xml:space="preserve">প্রাক-অনুষ্ঠান নথি</w:t>
      </w:r>
    </w:p>
    <w:p>
      <w:pPr>
        <w:spacing w:after="90"/>
      </w:pPr>
      <w:r>
        <w:rPr>
          <w:rFonts w:ascii="Calibri" w:cs="Calibri" w:eastAsia="Calibri" w:hAnsi="Calibri"/>
          <w:b/>
          <w:bCs/>
          <w:i/>
          <w:iCs/>
          <w:color w:val="555555"/>
          <w:sz w:val="15"/>
          <w:szCs w:val="15"/>
        </w:rPr>
        <w:t xml:space="preserve">Pre-Event Documents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 অনুমোদনকারী গভর্নিং বডির প্রস্তাব</w:t>
      </w:r>
    </w:p>
    <w:p>
      <w:pPr>
        <w:spacing w:after="100" w:line="250"/>
        <w:ind w:left="1123"/>
      </w:pPr>
      <w:r>
        <w:rPr>
          <w:rFonts w:ascii="Calibri" w:cs="Calibri" w:eastAsia="Calibri" w:hAnsi="Calibri"/>
          <w:i/>
          <w:iCs/>
          <w:color w:val="555555"/>
          <w:sz w:val="16"/>
          <w:szCs w:val="16"/>
        </w:rPr>
        <w:t xml:space="preserve">Governing Body resolution approving the seminar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আয়োজক কমিটি গঠনের নোটিশ/আদেশ</w:t>
      </w:r>
    </w:p>
    <w:p>
      <w:pPr>
        <w:spacing w:after="100" w:line="250"/>
        <w:ind w:left="1123"/>
      </w:pPr>
      <w:r>
        <w:rPr>
          <w:rFonts w:ascii="Calibri" w:cs="Calibri" w:eastAsia="Calibri" w:hAnsi="Calibri"/>
          <w:i/>
          <w:iCs/>
          <w:color w:val="555555"/>
          <w:sz w:val="16"/>
          <w:szCs w:val="16"/>
        </w:rPr>
        <w:t xml:space="preserve">Organizing Committee formation notice/order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অনুমোদিত Call for Papers / চূড়ান্ত ব্রোশিওর</w:t>
      </w:r>
    </w:p>
    <w:p>
      <w:pPr>
        <w:spacing w:after="100" w:line="250"/>
        <w:ind w:left="1123"/>
      </w:pPr>
      <w:r>
        <w:rPr>
          <w:rFonts w:ascii="Calibri" w:cs="Calibri" w:eastAsia="Calibri" w:hAnsi="Calibri"/>
          <w:i/>
          <w:iCs/>
          <w:color w:val="555555"/>
          <w:sz w:val="16"/>
          <w:szCs w:val="16"/>
        </w:rPr>
        <w:t xml:space="preserve">Approved Call for Papers / final brochure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বক্তাদের আমন্ত্রণপত্র এবং তাদের লিখিত সম্মতি</w:t>
      </w:r>
    </w:p>
    <w:p>
      <w:pPr>
        <w:spacing w:after="100" w:line="250"/>
        <w:ind w:left="1123"/>
      </w:pPr>
      <w:r>
        <w:rPr>
          <w:rFonts w:ascii="Calibri" w:cs="Calibri" w:eastAsia="Calibri" w:hAnsi="Calibri"/>
          <w:i/>
          <w:iCs/>
          <w:color w:val="555555"/>
          <w:sz w:val="16"/>
          <w:szCs w:val="16"/>
        </w:rPr>
        <w:t xml:space="preserve">Speaker invitation letters and their written acceptances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পুলিশি অনুমতিপত্র এবং জেলা প্রশাসনের সঙ্গে চিঠিপত্র</w:t>
      </w:r>
    </w:p>
    <w:p>
      <w:pPr>
        <w:spacing w:after="100" w:line="250"/>
        <w:ind w:left="1123"/>
      </w:pPr>
      <w:r>
        <w:rPr>
          <w:rFonts w:ascii="Calibri" w:cs="Calibri" w:eastAsia="Calibri" w:hAnsi="Calibri"/>
          <w:i/>
          <w:iCs/>
          <w:color w:val="555555"/>
          <w:sz w:val="16"/>
          <w:szCs w:val="16"/>
        </w:rPr>
        <w:t xml:space="preserve">Police permission letter and district administration correspondence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অগ্নি ও বৈদ্যুতিক নিরাপত্তা NOC / স্থান ছাড়পত্র সার্টিফিকেট</w:t>
      </w:r>
    </w:p>
    <w:p>
      <w:pPr>
        <w:spacing w:after="100" w:line="250"/>
        <w:ind w:left="1123"/>
      </w:pPr>
      <w:r>
        <w:rPr>
          <w:rFonts w:ascii="Calibri" w:cs="Calibri" w:eastAsia="Calibri" w:hAnsi="Calibri"/>
          <w:i/>
          <w:iCs/>
          <w:color w:val="555555"/>
          <w:sz w:val="16"/>
          <w:szCs w:val="16"/>
        </w:rPr>
        <w:t xml:space="preserve">Fire &amp; electrical safety NOC / venue clearance certificate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গভর্নিং বডির বাজেট প্রাক্কলন ও ব্যয় অনুমোদন</w:t>
      </w:r>
    </w:p>
    <w:p>
      <w:pPr>
        <w:spacing w:after="100" w:line="250"/>
        <w:ind w:left="1123"/>
      </w:pPr>
      <w:r>
        <w:rPr>
          <w:rFonts w:ascii="Calibri" w:cs="Calibri" w:eastAsia="Calibri" w:hAnsi="Calibri"/>
          <w:i/>
          <w:iCs/>
          <w:color w:val="555555"/>
          <w:sz w:val="16"/>
          <w:szCs w:val="16"/>
        </w:rPr>
        <w:t xml:space="preserve">Budget estimate and expenditure sanction from the Governing Body</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রেজিস্ট্রেশন ডেটাবেস এক্সপোর্ট (গুগল ফর্ম) এবং ফি-রসিদ রেজিস্টার</w:t>
      </w:r>
    </w:p>
    <w:p>
      <w:pPr>
        <w:spacing w:after="100" w:line="250"/>
        <w:ind w:left="1123"/>
      </w:pPr>
      <w:r>
        <w:rPr>
          <w:rFonts w:ascii="Calibri" w:cs="Calibri" w:eastAsia="Calibri" w:hAnsi="Calibri"/>
          <w:i/>
          <w:iCs/>
          <w:color w:val="555555"/>
          <w:sz w:val="16"/>
          <w:szCs w:val="16"/>
        </w:rPr>
        <w:t xml:space="preserve">Registration database export (Google Form) and fee-receipt register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 সংগ্রহের অ্যাকাউন্টের ব্যাংক চিঠিপত্র</w:t>
      </w:r>
    </w:p>
    <w:p>
      <w:pPr>
        <w:spacing w:after="100" w:line="250"/>
        <w:ind w:left="1123"/>
      </w:pPr>
      <w:r>
        <w:rPr>
          <w:rFonts w:ascii="Calibri" w:cs="Calibri" w:eastAsia="Calibri" w:hAnsi="Calibri"/>
          <w:i/>
          <w:iCs/>
          <w:color w:val="555555"/>
          <w:sz w:val="16"/>
          <w:szCs w:val="16"/>
        </w:rPr>
        <w:t xml:space="preserve">Bank correspondence for the fee-collection account</w:t>
      </w:r>
    </w:p>
    <w:p>
      <w:pPr>
        <w:spacing w:after="50"/>
      </w:pPr>
    </w:p>
    <w:p>
      <w:pPr>
        <w:spacing w:after="10" w:before="180"/>
      </w:pPr>
      <w:r>
        <w:rPr>
          <w:rFonts w:ascii="Nirmala UI" w:cs="Nirmala UI" w:eastAsia="Nirmala UI" w:hAnsi="Nirmala UI"/>
          <w:b/>
          <w:bCs/>
          <w:color w:val="0D1B3E"/>
          <w:sz w:val="22"/>
          <w:szCs w:val="22"/>
        </w:rPr>
        <w:t xml:space="preserve">অনুষ্ঠান-দিবসের নথি ও রেজিস্টার</w:t>
      </w:r>
    </w:p>
    <w:p>
      <w:pPr>
        <w:spacing w:after="90"/>
      </w:pPr>
      <w:r>
        <w:rPr>
          <w:rFonts w:ascii="Calibri" w:cs="Calibri" w:eastAsia="Calibri" w:hAnsi="Calibri"/>
          <w:b/>
          <w:bCs/>
          <w:i/>
          <w:iCs/>
          <w:color w:val="555555"/>
          <w:sz w:val="15"/>
          <w:szCs w:val="15"/>
        </w:rPr>
        <w:t xml:space="preserve">Event-Day Documents &amp; Registers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মূল উপস্থিতি রেজিস্টার (অফলাইন, স্বাক্ষর-ভিত্তিক)</w:t>
      </w:r>
    </w:p>
    <w:p>
      <w:pPr>
        <w:spacing w:after="100" w:line="250"/>
        <w:ind w:left="1123"/>
      </w:pPr>
      <w:r>
        <w:rPr>
          <w:rFonts w:ascii="Calibri" w:cs="Calibri" w:eastAsia="Calibri" w:hAnsi="Calibri"/>
          <w:i/>
          <w:iCs/>
          <w:color w:val="555555"/>
          <w:sz w:val="16"/>
          <w:szCs w:val="16"/>
        </w:rPr>
        <w:t xml:space="preserve">Master attendance register (offline, signature-based)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অনলাইন উপস্থিতি লগ / ওয়েবিনার প্ল্যাটফর্ম রিপোর্ট</w:t>
      </w:r>
    </w:p>
    <w:p>
      <w:pPr>
        <w:spacing w:after="100" w:line="250"/>
        <w:ind w:left="1123"/>
      </w:pPr>
      <w:r>
        <w:rPr>
          <w:rFonts w:ascii="Calibri" w:cs="Calibri" w:eastAsia="Calibri" w:hAnsi="Calibri"/>
          <w:i/>
          <w:iCs/>
          <w:color w:val="555555"/>
          <w:sz w:val="16"/>
          <w:szCs w:val="16"/>
        </w:rPr>
        <w:t xml:space="preserve">Online attendance log / webinar platform report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ভিআইপি অতিথি রেজিস্টার</w:t>
      </w:r>
    </w:p>
    <w:p>
      <w:pPr>
        <w:spacing w:after="100" w:line="250"/>
        <w:ind w:left="1123"/>
      </w:pPr>
      <w:r>
        <w:rPr>
          <w:rFonts w:ascii="Calibri" w:cs="Calibri" w:eastAsia="Calibri" w:hAnsi="Calibri"/>
          <w:i/>
          <w:iCs/>
          <w:color w:val="555555"/>
          <w:sz w:val="16"/>
          <w:szCs w:val="16"/>
        </w:rPr>
        <w:t xml:space="preserve">VIP guest register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সেশন-ভিত্তিক র‍্যাপোর্টার নোট / কার্যবিবরণী</w:t>
      </w:r>
    </w:p>
    <w:p>
      <w:pPr>
        <w:spacing w:after="100" w:line="250"/>
        <w:ind w:left="1123"/>
      </w:pPr>
      <w:r>
        <w:rPr>
          <w:rFonts w:ascii="Calibri" w:cs="Calibri" w:eastAsia="Calibri" w:hAnsi="Calibri"/>
          <w:i/>
          <w:iCs/>
          <w:color w:val="555555"/>
          <w:sz w:val="16"/>
          <w:szCs w:val="16"/>
        </w:rPr>
        <w:t xml:space="preserve">Session-wise rapporteur notes / minutes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 রসিদ বই বা ক্যাশ রেজিস্টার (ডুপ্লিকেট কপি সংরক্ষিত)</w:t>
      </w:r>
    </w:p>
    <w:p>
      <w:pPr>
        <w:spacing w:after="100" w:line="250"/>
        <w:ind w:left="1123"/>
      </w:pPr>
      <w:r>
        <w:rPr>
          <w:rFonts w:ascii="Calibri" w:cs="Calibri" w:eastAsia="Calibri" w:hAnsi="Calibri"/>
          <w:i/>
          <w:iCs/>
          <w:color w:val="555555"/>
          <w:sz w:val="16"/>
          <w:szCs w:val="16"/>
        </w:rPr>
        <w:t xml:space="preserve">Fee receipt book or cash register (duplicate copies retained)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ফটোগ্রাফি / ভিডিওগ্রাফি লগ</w:t>
      </w:r>
    </w:p>
    <w:p>
      <w:pPr>
        <w:spacing w:after="100" w:line="250"/>
        <w:ind w:left="1123"/>
      </w:pPr>
      <w:r>
        <w:rPr>
          <w:rFonts w:ascii="Calibri" w:cs="Calibri" w:eastAsia="Calibri" w:hAnsi="Calibri"/>
          <w:i/>
          <w:iCs/>
          <w:color w:val="555555"/>
          <w:sz w:val="16"/>
          <w:szCs w:val="16"/>
        </w:rPr>
        <w:t xml:space="preserve">Photography / videography log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সংগৃহীত ফিডব্যাক ফর্ম (পরবর্তীতে সংকলনের জন্য)</w:t>
      </w:r>
    </w:p>
    <w:p>
      <w:pPr>
        <w:spacing w:after="100" w:line="250"/>
        <w:ind w:left="1123"/>
      </w:pPr>
      <w:r>
        <w:rPr>
          <w:rFonts w:ascii="Calibri" w:cs="Calibri" w:eastAsia="Calibri" w:hAnsi="Calibri"/>
          <w:i/>
          <w:iCs/>
          <w:color w:val="555555"/>
          <w:sz w:val="16"/>
          <w:szCs w:val="16"/>
        </w:rPr>
        <w:t xml:space="preserve">Collected feedback forms (for later compilation)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সার্টিফিকেট বিতরণ লগ (নামের বিপরীতে স্বাক্ষর)</w:t>
      </w:r>
    </w:p>
    <w:p>
      <w:pPr>
        <w:spacing w:after="100" w:line="250"/>
        <w:ind w:left="1123"/>
      </w:pPr>
      <w:r>
        <w:rPr>
          <w:rFonts w:ascii="Calibri" w:cs="Calibri" w:eastAsia="Calibri" w:hAnsi="Calibri"/>
          <w:i/>
          <w:iCs/>
          <w:color w:val="555555"/>
          <w:sz w:val="16"/>
          <w:szCs w:val="16"/>
        </w:rPr>
        <w:t xml:space="preserve">Certificate-distribution log (signature against name)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ঘটনা / অভিযোগ রেজিস্টার, যদি থাকে</w:t>
      </w:r>
    </w:p>
    <w:p>
      <w:pPr>
        <w:spacing w:after="100" w:line="250"/>
        <w:ind w:left="1123"/>
      </w:pPr>
      <w:r>
        <w:rPr>
          <w:rFonts w:ascii="Calibri" w:cs="Calibri" w:eastAsia="Calibri" w:hAnsi="Calibri"/>
          <w:i/>
          <w:iCs/>
          <w:color w:val="555555"/>
          <w:sz w:val="16"/>
          <w:szCs w:val="16"/>
        </w:rPr>
        <w:t xml:space="preserve">Incident / complaint register, if any</w:t>
      </w:r>
    </w:p>
    <w:p>
      <w:pPr>
        <w:spacing w:after="50"/>
      </w:pPr>
    </w:p>
    <w:p>
      <w:pPr>
        <w:spacing w:after="10" w:before="180"/>
      </w:pPr>
      <w:r>
        <w:rPr>
          <w:rFonts w:ascii="Nirmala UI" w:cs="Nirmala UI" w:eastAsia="Nirmala UI" w:hAnsi="Nirmala UI"/>
          <w:b/>
          <w:bCs/>
          <w:color w:val="0D1B3E"/>
          <w:sz w:val="22"/>
          <w:szCs w:val="22"/>
        </w:rPr>
        <w:t xml:space="preserve">উত্তর-অনুষ্ঠান নথি</w:t>
      </w:r>
    </w:p>
    <w:p>
      <w:pPr>
        <w:spacing w:after="90"/>
      </w:pPr>
      <w:r>
        <w:rPr>
          <w:rFonts w:ascii="Calibri" w:cs="Calibri" w:eastAsia="Calibri" w:hAnsi="Calibri"/>
          <w:b/>
          <w:bCs/>
          <w:i/>
          <w:iCs/>
          <w:color w:val="555555"/>
          <w:sz w:val="15"/>
          <w:szCs w:val="15"/>
        </w:rPr>
        <w:t xml:space="preserve">Post-Event Documents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 প্রসিডিংস / অ্যাবস্ট্রাক্ট বুক (ISBN সহ)</w:t>
      </w:r>
    </w:p>
    <w:p>
      <w:pPr>
        <w:spacing w:after="100" w:line="250"/>
        <w:ind w:left="1123"/>
      </w:pPr>
      <w:r>
        <w:rPr>
          <w:rFonts w:ascii="Calibri" w:cs="Calibri" w:eastAsia="Calibri" w:hAnsi="Calibri"/>
          <w:i/>
          <w:iCs/>
          <w:color w:val="555555"/>
          <w:sz w:val="16"/>
          <w:szCs w:val="16"/>
        </w:rPr>
        <w:t xml:space="preserve">Seminar Proceedings / Abstract Book (with ISBN)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গভর্নিং বডি এবং NCTE/বিশ্ববিদ্যালয়ে জমা দেওয়ার জন্য ছবিসহ বিস্তারিত অনুষ্ঠান প্রতিবেদন</w:t>
      </w:r>
    </w:p>
    <w:p>
      <w:pPr>
        <w:spacing w:after="100" w:line="250"/>
        <w:ind w:left="1123"/>
      </w:pPr>
      <w:r>
        <w:rPr>
          <w:rFonts w:ascii="Calibri" w:cs="Calibri" w:eastAsia="Calibri" w:hAnsi="Calibri"/>
          <w:i/>
          <w:iCs/>
          <w:color w:val="555555"/>
          <w:sz w:val="16"/>
          <w:szCs w:val="16"/>
        </w:rPr>
        <w:t xml:space="preserve">Detailed event report with photographs, for the Governing Body and NCTE/University submission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আর্থিক বিবরণী, ব্যয় প্রত্যয়নপত্র এবং অডিট রিপোর্ট</w:t>
      </w:r>
    </w:p>
    <w:p>
      <w:pPr>
        <w:spacing w:after="100" w:line="250"/>
        <w:ind w:left="1123"/>
      </w:pPr>
      <w:r>
        <w:rPr>
          <w:rFonts w:ascii="Calibri" w:cs="Calibri" w:eastAsia="Calibri" w:hAnsi="Calibri"/>
          <w:i/>
          <w:iCs/>
          <w:color w:val="555555"/>
          <w:sz w:val="16"/>
          <w:szCs w:val="16"/>
        </w:rPr>
        <w:t xml:space="preserve">Financial statement, utilization certificate, and audit report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ফিডব্যাক বিশ্লেষণ সারসংক্ষেপ প্রতিবেদন</w:t>
      </w:r>
    </w:p>
    <w:p>
      <w:pPr>
        <w:spacing w:after="100" w:line="250"/>
        <w:ind w:left="1123"/>
      </w:pPr>
      <w:r>
        <w:rPr>
          <w:rFonts w:ascii="Calibri" w:cs="Calibri" w:eastAsia="Calibri" w:hAnsi="Calibri"/>
          <w:i/>
          <w:iCs/>
          <w:color w:val="555555"/>
          <w:sz w:val="16"/>
          <w:szCs w:val="16"/>
        </w:rPr>
        <w:t xml:space="preserve">Feedback analysis summary report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উপস্থিতির সঙ্গে মিলিয়ে চূড়ান্ত সার্টিফিকেট-প্রদান তালিকা</w:t>
      </w:r>
    </w:p>
    <w:p>
      <w:pPr>
        <w:spacing w:after="100" w:line="250"/>
        <w:ind w:left="1123"/>
      </w:pPr>
      <w:r>
        <w:rPr>
          <w:rFonts w:ascii="Calibri" w:cs="Calibri" w:eastAsia="Calibri" w:hAnsi="Calibri"/>
          <w:i/>
          <w:iCs/>
          <w:color w:val="555555"/>
          <w:sz w:val="16"/>
          <w:szCs w:val="16"/>
        </w:rPr>
        <w:t xml:space="preserve">Final certificate-issuance list, cross-checked against attendance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প্রধান অতিথি, বক্তা, স্পনসর ও কমিটিদের ধন্যবাদ পত্র</w:t>
      </w:r>
    </w:p>
    <w:p>
      <w:pPr>
        <w:spacing w:after="100" w:line="250"/>
        <w:ind w:left="1123"/>
      </w:pPr>
      <w:r>
        <w:rPr>
          <w:rFonts w:ascii="Calibri" w:cs="Calibri" w:eastAsia="Calibri" w:hAnsi="Calibri"/>
          <w:i/>
          <w:iCs/>
          <w:color w:val="555555"/>
          <w:sz w:val="16"/>
          <w:szCs w:val="16"/>
        </w:rPr>
        <w:t xml:space="preserve">Thank-you letters to Chief Guests, speakers, sponsors, and committees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সংকলিত প্রেস ক্লিপিং / মিডিয়া কভারেজ</w:t>
      </w:r>
    </w:p>
    <w:p>
      <w:pPr>
        <w:spacing w:after="100" w:line="250"/>
        <w:ind w:left="1123"/>
      </w:pPr>
      <w:r>
        <w:rPr>
          <w:rFonts w:ascii="Calibri" w:cs="Calibri" w:eastAsia="Calibri" w:hAnsi="Calibri"/>
          <w:i/>
          <w:iCs/>
          <w:color w:val="555555"/>
          <w:sz w:val="16"/>
          <w:szCs w:val="16"/>
        </w:rPr>
        <w:t xml:space="preserve">Compiled press clippings / media coverage</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সোশ্যাল মিডিয়া অ্যানালিটিক্স সারসংক্ষেপ (রিচ, এনগেজমেন্ট)</w:t>
      </w:r>
    </w:p>
    <w:p>
      <w:pPr>
        <w:spacing w:after="100" w:line="250"/>
        <w:ind w:left="1123"/>
      </w:pPr>
      <w:r>
        <w:rPr>
          <w:rFonts w:ascii="Calibri" w:cs="Calibri" w:eastAsia="Calibri" w:hAnsi="Calibri"/>
          <w:i/>
          <w:iCs/>
          <w:color w:val="555555"/>
          <w:sz w:val="16"/>
          <w:szCs w:val="16"/>
        </w:rPr>
        <w:t xml:space="preserve">Social media analytics summary (reach, engagement)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ওয়েবসাইট কনটেন্ট, ব্রোশিওর, ছবি ও ভিডিওর আর্কাইভ কপি</w:t>
      </w:r>
    </w:p>
    <w:p>
      <w:pPr>
        <w:spacing w:after="100" w:line="250"/>
        <w:ind w:left="1123"/>
      </w:pPr>
      <w:r>
        <w:rPr>
          <w:rFonts w:ascii="Calibri" w:cs="Calibri" w:eastAsia="Calibri" w:hAnsi="Calibri"/>
          <w:i/>
          <w:iCs/>
          <w:color w:val="555555"/>
          <w:sz w:val="16"/>
          <w:szCs w:val="16"/>
        </w:rPr>
        <w:t xml:space="preserve">Archived copy of website content, brochure, photos, and videos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কমিটি ডিব্রিফিং / শিক্ষণীয় বিষয়ের কার্যবিবরণী</w:t>
      </w:r>
    </w:p>
    <w:p>
      <w:pPr>
        <w:spacing w:after="100" w:line="250"/>
        <w:ind w:left="1123"/>
      </w:pPr>
      <w:r>
        <w:rPr>
          <w:rFonts w:ascii="Calibri" w:cs="Calibri" w:eastAsia="Calibri" w:hAnsi="Calibri"/>
          <w:i/>
          <w:iCs/>
          <w:color w:val="555555"/>
          <w:sz w:val="16"/>
          <w:szCs w:val="16"/>
        </w:rPr>
        <w:t xml:space="preserve">Committee debrief / lessons-learned minutes</w:t>
      </w:r>
    </w:p>
    <w:p>
      <w:pPr>
        <w:spacing w:after="50"/>
      </w:pPr>
    </w:p>
    <w:p>
      <w:pPr>
        <w:spacing w:after="10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7 · উত্তর-সেমিনার পর্যায় — কার্যক্রম ও প্রোটোকল</w:t>
      </w:r>
    </w:p>
    <w:p>
      <w:pPr>
        <w:spacing w:after="160"/>
      </w:pPr>
      <w:r>
        <w:rPr>
          <w:rFonts w:ascii="Cambria" w:cs="Cambria" w:eastAsia="Cambria" w:hAnsi="Cambria"/>
          <w:b/>
          <w:bCs/>
          <w:i/>
          <w:iCs/>
          <w:color w:val="9C7620"/>
          <w:sz w:val="19"/>
          <w:szCs w:val="19"/>
        </w:rPr>
        <w:t xml:space="preserve">7 · Post-Seminar Phase — Activities &amp; Protocol</w:t>
      </w:r>
    </w:p>
    <w:p>
      <w:pPr>
        <w:pStyle w:val="Heading2"/>
        <w:spacing w:after="20" w:before="260"/>
      </w:pPr>
      <w:r>
        <w:rPr>
          <w:rFonts w:ascii="Nirmala UI" w:cs="Nirmala UI" w:eastAsia="Nirmala UI" w:hAnsi="Nirmala UI"/>
          <w:b/>
          <w:bCs/>
          <w:color w:val="9C7620"/>
          <w:sz w:val="24"/>
          <w:szCs w:val="24"/>
        </w:rPr>
        <w:t xml:space="preserve">24–48 ঘণ্টার মধ্যে</w:t>
      </w:r>
    </w:p>
    <w:p>
      <w:pPr>
        <w:spacing w:after="120"/>
      </w:pPr>
      <w:r>
        <w:rPr>
          <w:rFonts w:ascii="Cambria" w:cs="Cambria" w:eastAsia="Cambria" w:hAnsi="Cambria"/>
          <w:b/>
          <w:bCs/>
          <w:i/>
          <w:iCs/>
          <w:color w:val="555555"/>
          <w:sz w:val="16"/>
          <w:szCs w:val="16"/>
        </w:rPr>
        <w:t xml:space="preserve">Within 24–48 Hours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উভয় প্রধান অতিথি, সকল রিসোর্স পার্সন, স্পনসর এবং মিডিয়াকে ধন্যবাদ নোট/ইমেল পাঠান</w:t>
      </w:r>
    </w:p>
    <w:p>
      <w:pPr>
        <w:spacing w:after="100" w:line="250"/>
        <w:ind w:left="1123"/>
      </w:pPr>
      <w:r>
        <w:rPr>
          <w:rFonts w:ascii="Calibri" w:cs="Calibri" w:eastAsia="Calibri" w:hAnsi="Calibri"/>
          <w:i/>
          <w:iCs/>
          <w:color w:val="555555"/>
          <w:sz w:val="16"/>
          <w:szCs w:val="16"/>
        </w:rPr>
        <w:t xml:space="preserve">Send thank-you notes/emails to both Chief Guests, all resource persons, sponsors, and the media</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সেদিনের সংগৃহীত সকল ছবি, ভিডিও এবং উপস্থিতির তথ্য ব্যাকআপ করুন</w:t>
      </w:r>
    </w:p>
    <w:p>
      <w:pPr>
        <w:spacing w:after="100" w:line="250"/>
        <w:ind w:left="1123"/>
      </w:pPr>
      <w:r>
        <w:rPr>
          <w:rFonts w:ascii="Calibri" w:cs="Calibri" w:eastAsia="Calibri" w:hAnsi="Calibri"/>
          <w:i/>
          <w:iCs/>
          <w:color w:val="555555"/>
          <w:sz w:val="16"/>
          <w:szCs w:val="16"/>
        </w:rPr>
        <w:t xml:space="preserve">Back up all photographs, videos, and the attendance data collected on the day</w:t>
      </w:r>
    </w:p>
    <w:p>
      <w:pPr>
        <w:pStyle w:val="Heading2"/>
        <w:spacing w:after="20" w:before="260"/>
      </w:pPr>
      <w:r>
        <w:rPr>
          <w:rFonts w:ascii="Nirmala UI" w:cs="Nirmala UI" w:eastAsia="Nirmala UI" w:hAnsi="Nirmala UI"/>
          <w:b/>
          <w:bCs/>
          <w:color w:val="9C7620"/>
          <w:sz w:val="24"/>
          <w:szCs w:val="24"/>
        </w:rPr>
        <w:t xml:space="preserve">1 সপ্তাহের মধ্যে</w:t>
      </w:r>
    </w:p>
    <w:p>
      <w:pPr>
        <w:spacing w:after="120"/>
      </w:pPr>
      <w:r>
        <w:rPr>
          <w:rFonts w:ascii="Cambria" w:cs="Cambria" w:eastAsia="Cambria" w:hAnsi="Cambria"/>
          <w:b/>
          <w:bCs/>
          <w:i/>
          <w:iCs/>
          <w:color w:val="555555"/>
          <w:sz w:val="16"/>
          <w:szCs w:val="16"/>
        </w:rPr>
        <w:t xml:space="preserve">Within 1 Week</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উপস্থিতি ও ফি সংগ্রহ মিলিয়ে নিন; ভেন্ডর পেমেন্ট (ক্যাটারিং, প্রিন্টিং, সাজসজ্জা, পরিবহন) নিষ্পত্তি করুন</w:t>
      </w:r>
    </w:p>
    <w:p>
      <w:pPr>
        <w:spacing w:after="100" w:line="250"/>
        <w:ind w:left="1123"/>
      </w:pPr>
      <w:r>
        <w:rPr>
          <w:rFonts w:ascii="Calibri" w:cs="Calibri" w:eastAsia="Calibri" w:hAnsi="Calibri"/>
          <w:i/>
          <w:iCs/>
          <w:color w:val="555555"/>
          <w:sz w:val="16"/>
          <w:szCs w:val="16"/>
        </w:rPr>
        <w:t xml:space="preserve">Reconcile attendance and fee collection; settle vendor payments (catering, printing, decoration, transport)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র‍্যাপোর্টার নোট সংকলন করে অনুষ্ঠান প্রতিবেদনের প্রথম খসড়া তৈরি করুন</w:t>
      </w:r>
    </w:p>
    <w:p>
      <w:pPr>
        <w:spacing w:after="100" w:line="250"/>
        <w:ind w:left="1123"/>
      </w:pPr>
      <w:r>
        <w:rPr>
          <w:rFonts w:ascii="Calibri" w:cs="Calibri" w:eastAsia="Calibri" w:hAnsi="Calibri"/>
          <w:i/>
          <w:iCs/>
          <w:color w:val="555555"/>
          <w:sz w:val="16"/>
          <w:szCs w:val="16"/>
        </w:rPr>
        <w:t xml:space="preserve">Compile rapporteur notes into a first draft of the event report</w:t>
      </w:r>
    </w:p>
    <w:p>
      <w:pPr>
        <w:pStyle w:val="Heading2"/>
        <w:spacing w:after="20" w:before="260"/>
      </w:pPr>
      <w:r>
        <w:rPr>
          <w:rFonts w:ascii="Nirmala UI" w:cs="Nirmala UI" w:eastAsia="Nirmala UI" w:hAnsi="Nirmala UI"/>
          <w:b/>
          <w:bCs/>
          <w:color w:val="9C7620"/>
          <w:sz w:val="24"/>
          <w:szCs w:val="24"/>
        </w:rPr>
        <w:t xml:space="preserve">1–2 সপ্তাহের মধ্যে</w:t>
      </w:r>
    </w:p>
    <w:p>
      <w:pPr>
        <w:spacing w:after="120"/>
      </w:pPr>
      <w:r>
        <w:rPr>
          <w:rFonts w:ascii="Cambria" w:cs="Cambria" w:eastAsia="Cambria" w:hAnsi="Cambria"/>
          <w:b/>
          <w:bCs/>
          <w:i/>
          <w:iCs/>
          <w:color w:val="555555"/>
          <w:sz w:val="16"/>
          <w:szCs w:val="16"/>
        </w:rPr>
        <w:t xml:space="preserve">Within 1–2 Weeks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অনুষ্ঠান প্রতিবেদন চূড়ান্ত করে গভর্নিং বডিতে প্রচার করুন; প্রয়োজন হলে NCTE/অধিভুক্ত বিশ্ববিদ্যালয়ে জমা দিন</w:t>
      </w:r>
    </w:p>
    <w:p>
      <w:pPr>
        <w:spacing w:after="100" w:line="250"/>
        <w:ind w:left="1123"/>
      </w:pPr>
      <w:r>
        <w:rPr>
          <w:rFonts w:ascii="Calibri" w:cs="Calibri" w:eastAsia="Calibri" w:hAnsi="Calibri"/>
          <w:i/>
          <w:iCs/>
          <w:color w:val="555555"/>
          <w:sz w:val="16"/>
          <w:szCs w:val="16"/>
        </w:rPr>
        <w:t xml:space="preserve">Finalize and circulate the Event Report to the Governing Body; submit to NCTE/affiliating university where required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আর্থিক বিবরণী সম্পূর্ণ করে অভ্যন্তরীণ অডিটের জন্য পাঠান</w:t>
      </w:r>
    </w:p>
    <w:p>
      <w:pPr>
        <w:spacing w:after="100" w:line="250"/>
        <w:ind w:left="1123"/>
      </w:pPr>
      <w:r>
        <w:rPr>
          <w:rFonts w:ascii="Calibri" w:cs="Calibri" w:eastAsia="Calibri" w:hAnsi="Calibri"/>
          <w:i/>
          <w:iCs/>
          <w:color w:val="555555"/>
          <w:sz w:val="16"/>
          <w:szCs w:val="16"/>
        </w:rPr>
        <w:t xml:space="preserve">Complete the financial statement and route it for internal audit</w:t>
      </w:r>
    </w:p>
    <w:p>
      <w:pPr>
        <w:pStyle w:val="Heading2"/>
        <w:spacing w:after="20" w:before="260"/>
      </w:pPr>
      <w:r>
        <w:rPr>
          <w:rFonts w:ascii="Nirmala UI" w:cs="Nirmala UI" w:eastAsia="Nirmala UI" w:hAnsi="Nirmala UI"/>
          <w:b/>
          <w:bCs/>
          <w:color w:val="9C7620"/>
          <w:sz w:val="24"/>
          <w:szCs w:val="24"/>
        </w:rPr>
        <w:t xml:space="preserve">2–3 সপ্তাহের মধ্যে</w:t>
      </w:r>
    </w:p>
    <w:p>
      <w:pPr>
        <w:spacing w:after="120"/>
      </w:pPr>
      <w:r>
        <w:rPr>
          <w:rFonts w:ascii="Cambria" w:cs="Cambria" w:eastAsia="Cambria" w:hAnsi="Cambria"/>
          <w:b/>
          <w:bCs/>
          <w:i/>
          <w:iCs/>
          <w:color w:val="555555"/>
          <w:sz w:val="16"/>
          <w:szCs w:val="16"/>
        </w:rPr>
        <w:t xml:space="preserve">Within 2–3 Weeks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নিবন্ধিত ISBN সহ সেমিনার প্রসিডিংস / অ্যাবস্ট্রাক্ট বুক প্রকাশ করুন</w:t>
      </w:r>
    </w:p>
    <w:p>
      <w:pPr>
        <w:spacing w:after="100" w:line="250"/>
        <w:ind w:left="1123"/>
      </w:pPr>
      <w:r>
        <w:rPr>
          <w:rFonts w:ascii="Calibri" w:cs="Calibri" w:eastAsia="Calibri" w:hAnsi="Calibri"/>
          <w:i/>
          <w:iCs/>
          <w:color w:val="555555"/>
          <w:sz w:val="16"/>
          <w:szCs w:val="16"/>
        </w:rPr>
        <w:t xml:space="preserve">Publish the Seminar Proceedings / Abstract Book with its registered ISBN</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কলেজ লাইব্রেরিতে এবং প্রযোজ্য ক্ষেত্রে একটি প্রাতিষ্ঠানিক/ওপেন রিপোজিটরিতে একটি কপি জমা দিন</w:t>
      </w:r>
    </w:p>
    <w:p>
      <w:pPr>
        <w:spacing w:after="100" w:line="250"/>
        <w:ind w:left="1123"/>
      </w:pPr>
      <w:r>
        <w:rPr>
          <w:rFonts w:ascii="Calibri" w:cs="Calibri" w:eastAsia="Calibri" w:hAnsi="Calibri"/>
          <w:i/>
          <w:iCs/>
          <w:color w:val="555555"/>
          <w:sz w:val="16"/>
          <w:szCs w:val="16"/>
        </w:rPr>
        <w:t xml:space="preserve">Deposit a copy in the college library and, where applicable, an institutional/open repository</w:t>
      </w:r>
    </w:p>
    <w:p>
      <w:pPr>
        <w:pStyle w:val="Heading2"/>
        <w:spacing w:after="20" w:before="260"/>
      </w:pPr>
      <w:r>
        <w:rPr>
          <w:rFonts w:ascii="Nirmala UI" w:cs="Nirmala UI" w:eastAsia="Nirmala UI" w:hAnsi="Nirmala UI"/>
          <w:b/>
          <w:bCs/>
          <w:color w:val="9C7620"/>
          <w:sz w:val="24"/>
          <w:szCs w:val="24"/>
        </w:rPr>
        <w:t xml:space="preserve">3–4 সপ্তাহের মধ্যে</w:t>
      </w:r>
    </w:p>
    <w:p>
      <w:pPr>
        <w:spacing w:after="120"/>
      </w:pPr>
      <w:r>
        <w:rPr>
          <w:rFonts w:ascii="Cambria" w:cs="Cambria" w:eastAsia="Cambria" w:hAnsi="Cambria"/>
          <w:b/>
          <w:bCs/>
          <w:i/>
          <w:iCs/>
          <w:color w:val="555555"/>
          <w:sz w:val="16"/>
          <w:szCs w:val="16"/>
        </w:rPr>
        <w:t xml:space="preserve">Within 3–4 Weeks</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অনলাইন/দূরবর্তী অংশগ্রহণকারীদের চূড়ান্ত সার্টিফিকেট প্রদান করুন (ইমেল বা ডাউনলোড লিংক) এবং ওয়েবসাইটের ডাউনলোড সেন্টার সময়সূচি ও প্রসিডিংস PDF দিয়ে হালনাগাদ করুন</w:t>
      </w:r>
    </w:p>
    <w:p>
      <w:pPr>
        <w:spacing w:after="100" w:line="250"/>
        <w:ind w:left="1123"/>
      </w:pPr>
      <w:r>
        <w:rPr>
          <w:rFonts w:ascii="Calibri" w:cs="Calibri" w:eastAsia="Calibri" w:hAnsi="Calibri"/>
          <w:i/>
          <w:iCs/>
          <w:color w:val="555555"/>
          <w:sz w:val="16"/>
          <w:szCs w:val="16"/>
        </w:rPr>
        <w:t xml:space="preserve">Issue final certificates to online/remote participants (email or download link) and update the website's Download Centre with the schedule and proceedings PDF</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ফিডব্যাক-বিশ্লেষণ সারসংক্ষেপ প্রকাশ করে আয়োজক কমিটির সঙ্গে ভাগ করুন</w:t>
      </w:r>
    </w:p>
    <w:p>
      <w:pPr>
        <w:spacing w:after="100" w:line="250"/>
        <w:ind w:left="1123"/>
      </w:pPr>
      <w:r>
        <w:rPr>
          <w:rFonts w:ascii="Calibri" w:cs="Calibri" w:eastAsia="Calibri" w:hAnsi="Calibri"/>
          <w:i/>
          <w:iCs/>
          <w:color w:val="555555"/>
          <w:sz w:val="16"/>
          <w:szCs w:val="16"/>
        </w:rPr>
        <w:t xml:space="preserve">Publish a feedback-analysis summary and share it with the Organizing Committee</w:t>
      </w:r>
    </w:p>
    <w:p>
      <w:pPr>
        <w:pStyle w:val="Heading2"/>
        <w:spacing w:after="20" w:before="260"/>
      </w:pPr>
      <w:r>
        <w:rPr>
          <w:rFonts w:ascii="Nirmala UI" w:cs="Nirmala UI" w:eastAsia="Nirmala UI" w:hAnsi="Nirmala UI"/>
          <w:b/>
          <w:bCs/>
          <w:color w:val="9C7620"/>
          <w:sz w:val="24"/>
          <w:szCs w:val="24"/>
        </w:rPr>
        <w:t xml:space="preserve">চলমান</w:t>
      </w:r>
    </w:p>
    <w:p>
      <w:pPr>
        <w:spacing w:after="120"/>
      </w:pPr>
      <w:r>
        <w:rPr>
          <w:rFonts w:ascii="Cambria" w:cs="Cambria" w:eastAsia="Cambria" w:hAnsi="Cambria"/>
          <w:b/>
          <w:bCs/>
          <w:i/>
          <w:iCs/>
          <w:color w:val="555555"/>
          <w:sz w:val="16"/>
          <w:szCs w:val="16"/>
        </w:rPr>
        <w:t xml:space="preserve">Ongoing</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স্পষ্ট ফোল্ডার কাঠামো এবং অফ-সাইট/ক্লাউডে একটি ব্যাকআপ কপিসহ সকল ভৌত ও ডিজিটাল ডকুমেন্টেশন আর্কাইভ করুন</w:t>
      </w:r>
    </w:p>
    <w:p>
      <w:pPr>
        <w:spacing w:after="100" w:line="250"/>
        <w:ind w:left="1123"/>
      </w:pPr>
      <w:r>
        <w:rPr>
          <w:rFonts w:ascii="Calibri" w:cs="Calibri" w:eastAsia="Calibri" w:hAnsi="Calibri"/>
          <w:i/>
          <w:iCs/>
          <w:color w:val="555555"/>
          <w:sz w:val="16"/>
          <w:szCs w:val="16"/>
        </w:rPr>
        <w:t xml:space="preserve">Archive all physical and digital documentation with a clear folder structure and a backup copy off-site/cloud</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IQAC-র AQAR (বার্ষিক গুণমান নিশ্চয়তা প্রতিবেদন)-এ সেমিনারটিকে একটি গুণমান উদ্যোগ হিসেবে নথিভুক্ত করুন</w:t>
      </w:r>
    </w:p>
    <w:p>
      <w:pPr>
        <w:spacing w:after="100" w:line="250"/>
        <w:ind w:left="1123"/>
      </w:pPr>
      <w:r>
        <w:rPr>
          <w:rFonts w:ascii="Calibri" w:cs="Calibri" w:eastAsia="Calibri" w:hAnsi="Calibri"/>
          <w:i/>
          <w:iCs/>
          <w:color w:val="555555"/>
          <w:sz w:val="16"/>
          <w:szCs w:val="16"/>
        </w:rPr>
        <w:t xml:space="preserve">Record the seminar as a quality initiative in the IQAC's AQAR (Annual Quality Assurance Report)</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পরবর্তী সেমিনারের জন্য শিক্ষণীয় বিষয় সংগ্রহ করতে একটি কমিটি ডিব্রিফিং সভা করুন</w:t>
      </w:r>
    </w:p>
    <w:p>
      <w:pPr>
        <w:spacing w:after="100" w:line="250"/>
        <w:ind w:left="1123"/>
      </w:pPr>
      <w:r>
        <w:rPr>
          <w:rFonts w:ascii="Calibri" w:cs="Calibri" w:eastAsia="Calibri" w:hAnsi="Calibri"/>
          <w:i/>
          <w:iCs/>
          <w:color w:val="555555"/>
          <w:sz w:val="16"/>
          <w:szCs w:val="16"/>
        </w:rPr>
        <w:t xml:space="preserve">Hold a committee debrief meeting to capture lessons learned for the next seminar</w:t>
      </w:r>
    </w:p>
    <w:p>
      <w:pPr>
        <w:spacing w:after="10" w:line="280"/>
        <w:ind w:left="576" w:hanging="576"/>
      </w:pPr>
      <w:r>
        <w:rPr>
          <w:rFonts w:ascii="Courier New" w:cs="Courier New" w:eastAsia="Courier New" w:hAnsi="Courier New"/>
          <w:b/>
          <w:bCs/>
          <w:color w:val="0D1B3E"/>
          <w:sz w:val="21"/>
          <w:szCs w:val="21"/>
        </w:rPr>
        <w:t xml:space="preserve">[  ]   </w:t>
      </w:r>
      <w:r>
        <w:rPr>
          <w:rFonts w:ascii="Nirmala UI" w:cs="Nirmala UI" w:eastAsia="Nirmala UI" w:hAnsi="Nirmala UI"/>
          <w:color w:val="222222"/>
          <w:sz w:val="21"/>
          <w:szCs w:val="21"/>
        </w:rPr>
        <w:t xml:space="preserve">সেমিনারটি কোনো বহিরাগত অনুদান/তহবিল পেয়ে থাকলে ব্যয় প্রত্যয়নপত্র সম্পন্ন করুন</w:t>
      </w:r>
    </w:p>
    <w:p>
      <w:pPr>
        <w:spacing w:after="100" w:line="250"/>
        <w:ind w:left="1123"/>
      </w:pPr>
      <w:r>
        <w:rPr>
          <w:rFonts w:ascii="Calibri" w:cs="Calibri" w:eastAsia="Calibri" w:hAnsi="Calibri"/>
          <w:i/>
          <w:iCs/>
          <w:color w:val="555555"/>
          <w:sz w:val="16"/>
          <w:szCs w:val="16"/>
        </w:rPr>
        <w:t xml:space="preserve">Close out the Utilization Certificate if the seminar received any external grant/funding</w:t>
      </w:r>
    </w:p>
    <w:p>
      <w:pPr>
        <w:spacing w:after="140"/>
      </w:pPr>
    </w:p>
    <w:p>
      <w:pPr>
        <w:pStyle w:val="Heading1"/>
        <w:pBdr>
          <w:bottom w:val="single" w:color="C8972A" w:sz="8" w:space="6"/>
        </w:pBdr>
        <w:spacing w:after="40" w:before="400"/>
      </w:pPr>
      <w:r>
        <w:rPr>
          <w:rFonts w:ascii="Nirmala UI" w:cs="Nirmala UI" w:eastAsia="Nirmala UI" w:hAnsi="Nirmala UI"/>
          <w:b/>
          <w:bCs/>
          <w:color w:val="0D1B3E"/>
          <w:sz w:val="30"/>
          <w:szCs w:val="30"/>
        </w:rPr>
        <w:t xml:space="preserve">8 · মাস্টার দ্রুত-নির্দেশিকা সারসংক্ষেপ</w:t>
      </w:r>
    </w:p>
    <w:p>
      <w:pPr>
        <w:spacing w:after="160"/>
      </w:pPr>
      <w:r>
        <w:rPr>
          <w:rFonts w:ascii="Cambria" w:cs="Cambria" w:eastAsia="Cambria" w:hAnsi="Cambria"/>
          <w:b/>
          <w:bCs/>
          <w:i/>
          <w:iCs/>
          <w:color w:val="9C7620"/>
          <w:sz w:val="19"/>
          <w:szCs w:val="19"/>
        </w:rPr>
        <w:t xml:space="preserve">8 · Master Quick-Reference Summary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3300"/>
        <w:gridCol w:w="2200"/>
        <w:gridCol w:w="2000"/>
      </w:tblGrid>
      <w:tr>
        <w:trPr>
          <w:tblHeader/>
        </w:trPr>
        <w:tc>
          <w:tcPr>
            <w:tcW w:type="dxa" w:w="15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পর্যায়</w:t>
            </w:r>
          </w:p>
          <w:p>
            <w:pPr>
              <w:spacing w:after="0"/>
            </w:pPr>
            <w:r>
              <w:rPr>
                <w:rFonts w:ascii="Calibri" w:cs="Calibri" w:eastAsia="Calibri" w:hAnsi="Calibri"/>
                <w:i/>
                <w:iCs/>
                <w:color w:val="555555"/>
                <w:sz w:val="15"/>
                <w:szCs w:val="15"/>
              </w:rPr>
              <w:t xml:space="preserve">Phase</w:t>
            </w:r>
          </w:p>
        </w:tc>
        <w:tc>
          <w:tcPr>
            <w:tcW w:type="dxa" w:w="33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মূল প্রদেয়</w:t>
            </w:r>
          </w:p>
          <w:p>
            <w:pPr>
              <w:spacing w:after="0"/>
            </w:pPr>
            <w:r>
              <w:rPr>
                <w:rFonts w:ascii="Calibri" w:cs="Calibri" w:eastAsia="Calibri" w:hAnsi="Calibri"/>
                <w:i/>
                <w:iCs/>
                <w:color w:val="555555"/>
                <w:sz w:val="15"/>
                <w:szCs w:val="15"/>
              </w:rPr>
              <w:t xml:space="preserve">Key Deliverable</w:t>
            </w:r>
          </w:p>
        </w:tc>
        <w:tc>
          <w:tcPr>
            <w:tcW w:type="dxa" w:w="22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দায়িত্বপ্রাপ্ত</w:t>
            </w:r>
          </w:p>
          <w:p>
            <w:pPr>
              <w:spacing w:after="0"/>
            </w:pPr>
            <w:r>
              <w:rPr>
                <w:rFonts w:ascii="Calibri" w:cs="Calibri" w:eastAsia="Calibri" w:hAnsi="Calibri"/>
                <w:i/>
                <w:iCs/>
                <w:color w:val="555555"/>
                <w:sz w:val="15"/>
                <w:szCs w:val="15"/>
              </w:rPr>
              <w:t xml:space="preserve">Owner</w:t>
            </w:r>
          </w:p>
        </w:tc>
        <w:tc>
          <w:tcPr>
            <w:tcW w:type="dxa" w:w="2000"/>
            <w:shd w:fill="0D1B3E" w:color="auto" w:val="clear"/>
            <w:tcMar>
              <w:top w:type="dxa" w:w="70"/>
              <w:left w:type="dxa" w:w="100"/>
              <w:bottom w:type="dxa" w:w="70"/>
              <w:right w:type="dxa" w:w="100"/>
            </w:tcMar>
            <w:vAlign w:val="top"/>
          </w:tcPr>
          <w:p>
            <w:pPr>
              <w:spacing w:after="10"/>
            </w:pPr>
            <w:r>
              <w:rPr>
                <w:rFonts w:ascii="Nirmala UI" w:cs="Nirmala UI" w:eastAsia="Nirmala UI" w:hAnsi="Nirmala UI"/>
                <w:b/>
                <w:bCs/>
                <w:color w:val="FFFFFF"/>
                <w:sz w:val="19"/>
                <w:szCs w:val="19"/>
              </w:rPr>
              <w:t xml:space="preserve">লক্ষ্য</w:t>
            </w:r>
          </w:p>
          <w:p>
            <w:pPr>
              <w:spacing w:after="0"/>
            </w:pPr>
            <w:r>
              <w:rPr>
                <w:rFonts w:ascii="Calibri" w:cs="Calibri" w:eastAsia="Calibri" w:hAnsi="Calibri"/>
                <w:i/>
                <w:iCs/>
                <w:color w:val="555555"/>
                <w:sz w:val="15"/>
                <w:szCs w:val="15"/>
              </w:rPr>
              <w:t xml:space="preserve">Target</w:t>
            </w:r>
          </w:p>
        </w:tc>
      </w:tr>
      <w:tr>
        <w:tc>
          <w:tcPr>
            <w:tcW w:type="dxa" w:w="15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প্রাক-সেমিনার</w:t>
            </w:r>
          </w:p>
          <w:p>
            <w:pPr>
              <w:spacing w:after="0"/>
            </w:pPr>
            <w:r>
              <w:rPr>
                <w:rFonts w:ascii="Calibri" w:cs="Calibri" w:eastAsia="Calibri" w:hAnsi="Calibri"/>
                <w:i/>
                <w:iCs/>
                <w:color w:val="555555"/>
                <w:sz w:val="15"/>
                <w:szCs w:val="15"/>
              </w:rPr>
              <w:t xml:space="preserve">Pre-Seminar</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কমিটি গঠিত, সরকারি ছাড়পত্র সুরক্ষিত, বক্তা নিশ্চিত, স্থান ও AV প্রস্তুত</w:t>
            </w:r>
          </w:p>
          <w:p>
            <w:pPr>
              <w:spacing w:after="0"/>
            </w:pPr>
            <w:r>
              <w:rPr>
                <w:rFonts w:ascii="Calibri" w:cs="Calibri" w:eastAsia="Calibri" w:hAnsi="Calibri"/>
                <w:i/>
                <w:iCs/>
                <w:color w:val="555555"/>
                <w:sz w:val="15"/>
                <w:szCs w:val="15"/>
              </w:rPr>
              <w:t xml:space="preserve">Committee formed, statutory clearances secured, speakers confirmed, venue &amp; AV ready</w:t>
            </w:r>
          </w:p>
        </w:tc>
        <w:tc>
          <w:tcPr>
            <w:tcW w:type="dxa" w:w="22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আয়োজক কমিটি</w:t>
            </w:r>
          </w:p>
          <w:p>
            <w:pPr>
              <w:spacing w:after="0"/>
            </w:pPr>
            <w:r>
              <w:rPr>
                <w:rFonts w:ascii="Calibri" w:cs="Calibri" w:eastAsia="Calibri" w:hAnsi="Calibri"/>
                <w:i/>
                <w:iCs/>
                <w:color w:val="555555"/>
                <w:sz w:val="15"/>
                <w:szCs w:val="15"/>
              </w:rPr>
              <w:t xml:space="preserve">Organizing Committee</w:t>
            </w:r>
          </w:p>
        </w:tc>
        <w:tc>
          <w:tcPr>
            <w:tcW w:type="dxa" w:w="20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শুরুর 8–10 সপ্তাহ আগে</w:t>
            </w:r>
          </w:p>
          <w:p>
            <w:pPr>
              <w:spacing w:after="0"/>
            </w:pPr>
            <w:r>
              <w:rPr>
                <w:rFonts w:ascii="Calibri" w:cs="Calibri" w:eastAsia="Calibri" w:hAnsi="Calibri"/>
                <w:i/>
                <w:iCs/>
                <w:color w:val="555555"/>
                <w:sz w:val="15"/>
                <w:szCs w:val="15"/>
              </w:rPr>
              <w:t xml:space="preserve">8–10 weeks before start</w:t>
            </w:r>
          </w:p>
        </w:tc>
      </w:tr>
      <w:tr>
        <w:tc>
          <w:tcPr>
            <w:tcW w:type="dxa" w:w="15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সরকারি বিধি</w:t>
            </w:r>
          </w:p>
          <w:p>
            <w:pPr>
              <w:spacing w:after="0"/>
            </w:pPr>
            <w:r>
              <w:rPr>
                <w:rFonts w:ascii="Calibri" w:cs="Calibri" w:eastAsia="Calibri" w:hAnsi="Calibri"/>
                <w:i/>
                <w:iCs/>
                <w:color w:val="555555"/>
                <w:sz w:val="15"/>
                <w:szCs w:val="15"/>
              </w:rPr>
              <w:t xml:space="preserve">Statutory</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পুলিশ, অগ্নি, ISBN, FRRO, গভর্নিং বডির অনুমোদন হাতে</w:t>
            </w:r>
          </w:p>
          <w:p>
            <w:pPr>
              <w:spacing w:after="0"/>
            </w:pPr>
            <w:r>
              <w:rPr>
                <w:rFonts w:ascii="Calibri" w:cs="Calibri" w:eastAsia="Calibri" w:hAnsi="Calibri"/>
                <w:i/>
                <w:iCs/>
                <w:color w:val="555555"/>
                <w:sz w:val="15"/>
                <w:szCs w:val="15"/>
              </w:rPr>
              <w:t xml:space="preserve">Police, fire, ISBN, FRRO, Governing Body approvals in hand</w:t>
            </w:r>
          </w:p>
        </w:tc>
        <w:tc>
          <w:tcPr>
            <w:tcW w:type="dxa" w:w="22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সম্পাদক / প্রশাসনিক দপ্তর</w:t>
            </w:r>
          </w:p>
          <w:p>
            <w:pPr>
              <w:spacing w:after="0"/>
            </w:pPr>
            <w:r>
              <w:rPr>
                <w:rFonts w:ascii="Calibri" w:cs="Calibri" w:eastAsia="Calibri" w:hAnsi="Calibri"/>
                <w:i/>
                <w:iCs/>
                <w:color w:val="555555"/>
                <w:sz w:val="15"/>
                <w:szCs w:val="15"/>
              </w:rPr>
              <w:t xml:space="preserve">Secretary / Admin Office</w:t>
            </w:r>
          </w:p>
        </w:tc>
        <w:tc>
          <w:tcPr>
            <w:tcW w:type="dxa" w:w="20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6 সপ্তাহ আগে</w:t>
            </w:r>
          </w:p>
          <w:p>
            <w:pPr>
              <w:spacing w:after="0"/>
            </w:pPr>
            <w:r>
              <w:rPr>
                <w:rFonts w:ascii="Calibri" w:cs="Calibri" w:eastAsia="Calibri" w:hAnsi="Calibri"/>
                <w:i/>
                <w:iCs/>
                <w:color w:val="555555"/>
                <w:sz w:val="15"/>
                <w:szCs w:val="15"/>
              </w:rPr>
              <w:t xml:space="preserve">6 weeks before</w:t>
            </w:r>
          </w:p>
        </w:tc>
      </w:tr>
      <w:tr>
        <w:tc>
          <w:tcPr>
            <w:tcW w:type="dxa" w:w="15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কিট ও প্রিন্টিং</w:t>
            </w:r>
          </w:p>
          <w:p>
            <w:pPr>
              <w:spacing w:after="0"/>
            </w:pPr>
            <w:r>
              <w:rPr>
                <w:rFonts w:ascii="Calibri" w:cs="Calibri" w:eastAsia="Calibri" w:hAnsi="Calibri"/>
                <w:i/>
                <w:iCs/>
                <w:color w:val="555555"/>
                <w:sz w:val="15"/>
                <w:szCs w:val="15"/>
              </w:rPr>
              <w:t xml:space="preserve">Kits &amp; Printing</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10–15% অতিরিক্তসহ সকল 5 কিট বিভাগ প্যাক করা</w:t>
            </w:r>
          </w:p>
          <w:p>
            <w:pPr>
              <w:spacing w:after="0"/>
            </w:pPr>
            <w:r>
              <w:rPr>
                <w:rFonts w:ascii="Calibri" w:cs="Calibri" w:eastAsia="Calibri" w:hAnsi="Calibri"/>
                <w:i/>
                <w:iCs/>
                <w:color w:val="555555"/>
                <w:sz w:val="15"/>
                <w:szCs w:val="15"/>
              </w:rPr>
              <w:t xml:space="preserve">All 5 kit categories packed with 10–15% spares</w:t>
            </w:r>
          </w:p>
        </w:tc>
        <w:tc>
          <w:tcPr>
            <w:tcW w:type="dxa" w:w="22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অভ্যর্থনা ও আপ্যায়ন</w:t>
            </w:r>
          </w:p>
          <w:p>
            <w:pPr>
              <w:spacing w:after="0"/>
            </w:pPr>
            <w:r>
              <w:rPr>
                <w:rFonts w:ascii="Calibri" w:cs="Calibri" w:eastAsia="Calibri" w:hAnsi="Calibri"/>
                <w:i/>
                <w:iCs/>
                <w:color w:val="555555"/>
                <w:sz w:val="15"/>
                <w:szCs w:val="15"/>
              </w:rPr>
              <w:t xml:space="preserve">Reception &amp; Hospitality</w:t>
            </w:r>
          </w:p>
        </w:tc>
        <w:tc>
          <w:tcPr>
            <w:tcW w:type="dxa" w:w="20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48 ঘণ্টা আগে</w:t>
            </w:r>
          </w:p>
          <w:p>
            <w:pPr>
              <w:spacing w:after="0"/>
            </w:pPr>
            <w:r>
              <w:rPr>
                <w:rFonts w:ascii="Calibri" w:cs="Calibri" w:eastAsia="Calibri" w:hAnsi="Calibri"/>
                <w:i/>
                <w:iCs/>
                <w:color w:val="555555"/>
                <w:sz w:val="15"/>
                <w:szCs w:val="15"/>
              </w:rPr>
              <w:t xml:space="preserve">48 hours before</w:t>
            </w:r>
          </w:p>
        </w:tc>
      </w:tr>
      <w:tr>
        <w:tc>
          <w:tcPr>
            <w:tcW w:type="dxa" w:w="15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অনুষ্ঠান দিবস</w:t>
            </w:r>
          </w:p>
          <w:p>
            <w:pPr>
              <w:spacing w:after="0"/>
            </w:pPr>
            <w:r>
              <w:rPr>
                <w:rFonts w:ascii="Calibri" w:cs="Calibri" w:eastAsia="Calibri" w:hAnsi="Calibri"/>
                <w:i/>
                <w:iCs/>
                <w:color w:val="555555"/>
                <w:sz w:val="15"/>
                <w:szCs w:val="15"/>
              </w:rPr>
              <w:t xml:space="preserve">Event Day</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SOP অনুযায়ী ভিআইপি প্রোটোকল, রেজিস্ট্রেশন, সেশন, আপ্যায়ন, মিডিয়া, শৃঙ্খলা কার্যকর</w:t>
            </w:r>
          </w:p>
          <w:p>
            <w:pPr>
              <w:spacing w:after="0"/>
            </w:pPr>
            <w:r>
              <w:rPr>
                <w:rFonts w:ascii="Calibri" w:cs="Calibri" w:eastAsia="Calibri" w:hAnsi="Calibri"/>
                <w:i/>
                <w:iCs/>
                <w:color w:val="555555"/>
                <w:sz w:val="15"/>
                <w:szCs w:val="15"/>
              </w:rPr>
              <w:t xml:space="preserve">VIP protocol, registration, sessions, hospitality, media, discipline executed per SOP</w:t>
            </w:r>
          </w:p>
        </w:tc>
        <w:tc>
          <w:tcPr>
            <w:tcW w:type="dxa" w:w="22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সকল কমিটি</w:t>
            </w:r>
          </w:p>
          <w:p>
            <w:pPr>
              <w:spacing w:after="0"/>
            </w:pPr>
            <w:r>
              <w:rPr>
                <w:rFonts w:ascii="Calibri" w:cs="Calibri" w:eastAsia="Calibri" w:hAnsi="Calibri"/>
                <w:i/>
                <w:iCs/>
                <w:color w:val="555555"/>
                <w:sz w:val="15"/>
                <w:szCs w:val="15"/>
              </w:rPr>
              <w:t xml:space="preserve">All Committees</w:t>
            </w:r>
          </w:p>
        </w:tc>
        <w:tc>
          <w:tcPr>
            <w:tcW w:type="dxa" w:w="20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28 আগস্ট 2026</w:t>
            </w:r>
          </w:p>
          <w:p>
            <w:pPr>
              <w:spacing w:after="0"/>
            </w:pPr>
            <w:r>
              <w:rPr>
                <w:rFonts w:ascii="Calibri" w:cs="Calibri" w:eastAsia="Calibri" w:hAnsi="Calibri"/>
                <w:i/>
                <w:iCs/>
                <w:color w:val="555555"/>
                <w:sz w:val="15"/>
                <w:szCs w:val="15"/>
              </w:rPr>
              <w:t xml:space="preserve">28 August 2026</w:t>
            </w:r>
          </w:p>
        </w:tc>
      </w:tr>
      <w:tr>
        <w:tc>
          <w:tcPr>
            <w:tcW w:type="dxa" w:w="15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ডকুমেন্টেশন</w:t>
            </w:r>
          </w:p>
          <w:p>
            <w:pPr>
              <w:spacing w:after="0"/>
            </w:pPr>
            <w:r>
              <w:rPr>
                <w:rFonts w:ascii="Calibri" w:cs="Calibri" w:eastAsia="Calibri" w:hAnsi="Calibri"/>
                <w:i/>
                <w:iCs/>
                <w:color w:val="555555"/>
                <w:sz w:val="15"/>
                <w:szCs w:val="15"/>
              </w:rPr>
              <w:t xml:space="preserve">Documentation</w:t>
            </w:r>
          </w:p>
        </w:tc>
        <w:tc>
          <w:tcPr>
            <w:tcW w:type="dxa" w:w="33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সকল প্রাক/অনুষ্ঠান/উত্তর নথি নির্দিষ্ট দায়িত্বপ্রাপ্তসহ ফাইল করা</w:t>
            </w:r>
          </w:p>
          <w:p>
            <w:pPr>
              <w:spacing w:after="0"/>
            </w:pPr>
            <w:r>
              <w:rPr>
                <w:rFonts w:ascii="Calibri" w:cs="Calibri" w:eastAsia="Calibri" w:hAnsi="Calibri"/>
                <w:i/>
                <w:iCs/>
                <w:color w:val="555555"/>
                <w:sz w:val="15"/>
                <w:szCs w:val="15"/>
              </w:rPr>
              <w:t xml:space="preserve">All pre/event/post documents filed with named owners</w:t>
            </w:r>
          </w:p>
        </w:tc>
        <w:tc>
          <w:tcPr>
            <w:tcW w:type="dxa" w:w="22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প্রতিবেদন ও ডকুমেন্টেশন কমিটি</w:t>
            </w:r>
          </w:p>
          <w:p>
            <w:pPr>
              <w:spacing w:after="0"/>
            </w:pPr>
            <w:r>
              <w:rPr>
                <w:rFonts w:ascii="Calibri" w:cs="Calibri" w:eastAsia="Calibri" w:hAnsi="Calibri"/>
                <w:i/>
                <w:iCs/>
                <w:color w:val="555555"/>
                <w:sz w:val="15"/>
                <w:szCs w:val="15"/>
              </w:rPr>
              <w:t xml:space="preserve">Report &amp; Documentation Committee</w:t>
            </w:r>
          </w:p>
        </w:tc>
        <w:tc>
          <w:tcPr>
            <w:tcW w:type="dxa" w:w="2000"/>
            <w:shd w:fill="FFFFFF"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ধারাবাহিক</w:t>
            </w:r>
          </w:p>
          <w:p>
            <w:pPr>
              <w:spacing w:after="0"/>
            </w:pPr>
            <w:r>
              <w:rPr>
                <w:rFonts w:ascii="Calibri" w:cs="Calibri" w:eastAsia="Calibri" w:hAnsi="Calibri"/>
                <w:i/>
                <w:iCs/>
                <w:color w:val="555555"/>
                <w:sz w:val="15"/>
                <w:szCs w:val="15"/>
              </w:rPr>
              <w:t xml:space="preserve">Continuous</w:t>
            </w:r>
          </w:p>
        </w:tc>
      </w:tr>
      <w:tr>
        <w:tc>
          <w:tcPr>
            <w:tcW w:type="dxa" w:w="15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উত্তর-সেমিনার</w:t>
            </w:r>
          </w:p>
          <w:p>
            <w:pPr>
              <w:spacing w:after="0"/>
            </w:pPr>
            <w:r>
              <w:rPr>
                <w:rFonts w:ascii="Calibri" w:cs="Calibri" w:eastAsia="Calibri" w:hAnsi="Calibri"/>
                <w:i/>
                <w:iCs/>
                <w:color w:val="555555"/>
                <w:sz w:val="15"/>
                <w:szCs w:val="15"/>
              </w:rPr>
              <w:t xml:space="preserve">Post-Seminar</w:t>
            </w:r>
          </w:p>
        </w:tc>
        <w:tc>
          <w:tcPr>
            <w:tcW w:type="dxa" w:w="33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প্রতিবেদন, প্রসিডিংস, সার্টিফিকেট, অডিট এবং আর্কাইভ সম্পন্ন</w:t>
            </w:r>
          </w:p>
          <w:p>
            <w:pPr>
              <w:spacing w:after="0"/>
            </w:pPr>
            <w:r>
              <w:rPr>
                <w:rFonts w:ascii="Calibri" w:cs="Calibri" w:eastAsia="Calibri" w:hAnsi="Calibri"/>
                <w:i/>
                <w:iCs/>
                <w:color w:val="555555"/>
                <w:sz w:val="15"/>
                <w:szCs w:val="15"/>
              </w:rPr>
              <w:t xml:space="preserve">Reports, proceedings, certificates, audit, and archive closed out</w:t>
            </w:r>
          </w:p>
        </w:tc>
        <w:tc>
          <w:tcPr>
            <w:tcW w:type="dxa" w:w="22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আয়োজক কমিটি</w:t>
            </w:r>
          </w:p>
          <w:p>
            <w:pPr>
              <w:spacing w:after="0"/>
            </w:pPr>
            <w:r>
              <w:rPr>
                <w:rFonts w:ascii="Calibri" w:cs="Calibri" w:eastAsia="Calibri" w:hAnsi="Calibri"/>
                <w:i/>
                <w:iCs/>
                <w:color w:val="555555"/>
                <w:sz w:val="15"/>
                <w:szCs w:val="15"/>
              </w:rPr>
              <w:t xml:space="preserve">Organizing Committee</w:t>
            </w:r>
          </w:p>
        </w:tc>
        <w:tc>
          <w:tcPr>
            <w:tcW w:type="dxa" w:w="2000"/>
            <w:shd w:fill="F7F1E3" w:color="auto" w:val="clear"/>
            <w:tcMar>
              <w:top w:type="dxa" w:w="70"/>
              <w:left w:type="dxa" w:w="100"/>
              <w:bottom w:type="dxa" w:w="70"/>
              <w:right w:type="dxa" w:w="100"/>
            </w:tcMar>
            <w:vAlign w:val="top"/>
          </w:tcPr>
          <w:p>
            <w:pPr>
              <w:spacing w:after="10"/>
            </w:pPr>
            <w:r>
              <w:rPr>
                <w:rFonts w:ascii="Nirmala UI" w:cs="Nirmala UI" w:eastAsia="Nirmala UI" w:hAnsi="Nirmala UI"/>
                <w:b w:val="false"/>
                <w:bCs w:val="false"/>
                <w:color w:val="222222"/>
                <w:sz w:val="19"/>
                <w:szCs w:val="19"/>
              </w:rPr>
              <w:t xml:space="preserve">পরবর্তী 4 সপ্তাহের মধ্যে</w:t>
            </w:r>
          </w:p>
          <w:p>
            <w:pPr>
              <w:spacing w:after="0"/>
            </w:pPr>
            <w:r>
              <w:rPr>
                <w:rFonts w:ascii="Calibri" w:cs="Calibri" w:eastAsia="Calibri" w:hAnsi="Calibri"/>
                <w:i/>
                <w:iCs/>
                <w:color w:val="555555"/>
                <w:sz w:val="15"/>
                <w:szCs w:val="15"/>
              </w:rPr>
              <w:t xml:space="preserve">Within 4 weeks after</w:t>
            </w:r>
          </w:p>
        </w:tc>
      </w:tr>
    </w:tbl>
    <w:p>
      <w:pPr>
        <w:spacing w:after="80"/>
      </w:pPr>
    </w:p>
    <w:p>
      <w:pPr>
        <w:spacing w:after="10" w:before="60"/>
      </w:pPr>
      <w:r>
        <w:rPr>
          <w:rFonts w:ascii="Nirmala UI" w:cs="Nirmala UI" w:eastAsia="Nirmala UI" w:hAnsi="Nirmala UI"/>
          <w:i/>
          <w:iCs/>
          <w:color w:val="555555"/>
          <w:sz w:val="19"/>
          <w:szCs w:val="19"/>
        </w:rPr>
        <w:t xml:space="preserve">এই ম্যানুয়ালটি একটি জীবন্ত নথি — প্রতিটি সেমিনারের পর প্রকৃতপক্ষে যা কার্যকর হয়েছে তা দিয়ে এটি হালনাগাদ করুন এবং পরবর্তী আয়োজক কমিটির হাতে প্রারম্ভিক টেমপ্লেট হিসেবে তুলে দিন।</w:t>
      </w:r>
    </w:p>
    <w:p>
      <w:pPr>
        <w:spacing w:after="160"/>
      </w:pPr>
      <w:r>
        <w:rPr>
          <w:rFonts w:ascii="Calibri" w:cs="Calibri" w:eastAsia="Calibri" w:hAnsi="Calibri"/>
          <w:i/>
          <w:iCs/>
          <w:color w:val="555555"/>
          <w:sz w:val="16"/>
          <w:szCs w:val="16"/>
        </w:rPr>
        <w:t xml:space="preserve">This manual is a living document — update it after every seminar with what actually worked, and hand it to the next Organizing Committee as the starting template.</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Nirmala UI" w:cs="Nirmala UI" w:eastAsia="Nirmala UI" w:hAnsi="Nirmala UI"/>
        <w:color w:val="555555"/>
        <w:sz w:val="13"/>
        <w:szCs w:val="13"/>
      </w:rPr>
      <w:t xml:space="preserve">বৈকুণ্ঠ কলেজ অফ এডুকেশন · আন্তর্জাতিক সেমিনার 2026 · আয়োজকের ম্যানুয়াল</w:t>
    </w:r>
    <w:r>
      <w:rPr>
        <w:rFonts w:ascii="Calibri" w:cs="Calibri" w:eastAsia="Calibri" w:hAnsi="Calibri"/>
        <w:i/>
        <w:iCs/>
        <w:color w:val="555555"/>
        <w:sz w:val="12"/>
        <w:szCs w:val="12"/>
      </w:rPr>
      <w:t xml:space="preserve">  |  Baikuntha College of Education · International Seminar 2026 · Organizer's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2026-08-25T11:35:37.632Z</dcterms:created>
  <dcterms:modified xsi:type="dcterms:W3CDTF">2026-08-25T11:35:37.633Z</dcterms:modified>
</cp:coreProperties>
</file>

<file path=docProps/custom.xml><?xml version="1.0" encoding="utf-8"?>
<Properties xmlns="http://schemas.openxmlformats.org/officeDocument/2006/custom-properties" xmlns:vt="http://schemas.openxmlformats.org/officeDocument/2006/docPropsVTypes"/>
</file>